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F4" w:rsidRPr="00214F0B" w:rsidRDefault="005347F4" w:rsidP="005347F4">
      <w:pPr>
        <w:widowControl/>
        <w:shd w:val="clear" w:color="auto" w:fill="FFFFFF"/>
        <w:jc w:val="left"/>
        <w:rPr>
          <w:rFonts w:ascii="仿宋_GB2312" w:eastAsia="仿宋_GB2312" w:hAnsi="黑体" w:cs="宋体"/>
          <w:color w:val="000000" w:themeColor="text1"/>
          <w:kern w:val="0"/>
          <w:sz w:val="32"/>
          <w:szCs w:val="32"/>
        </w:rPr>
      </w:pPr>
      <w:r w:rsidRPr="00214F0B">
        <w:rPr>
          <w:rFonts w:ascii="仿宋_GB2312" w:eastAsia="仿宋_GB2312" w:hAnsi="黑体" w:cs="宋体" w:hint="eastAsia"/>
          <w:color w:val="000000" w:themeColor="text1"/>
          <w:kern w:val="0"/>
          <w:sz w:val="32"/>
          <w:szCs w:val="32"/>
        </w:rPr>
        <w:t>附件1：</w:t>
      </w:r>
    </w:p>
    <w:p w:rsidR="005347F4" w:rsidRPr="007D7C43" w:rsidRDefault="005347F4" w:rsidP="005347F4">
      <w:pPr>
        <w:pStyle w:val="2"/>
        <w:adjustRightInd w:val="0"/>
        <w:snapToGrid w:val="0"/>
        <w:spacing w:before="0" w:beforeAutospacing="0" w:after="0" w:afterAutospacing="0"/>
        <w:jc w:val="center"/>
        <w:rPr>
          <w:rFonts w:ascii="方正小标宋简体" w:eastAsia="方正小标宋简体" w:hAnsiTheme="minorEastAsia"/>
        </w:rPr>
      </w:pPr>
      <w:r w:rsidRPr="007D7C43">
        <w:rPr>
          <w:rFonts w:ascii="方正小标宋简体" w:eastAsia="方正小标宋简体" w:hAnsiTheme="minorEastAsia" w:hint="eastAsia"/>
        </w:rPr>
        <w:t>家政服务机构等级评分</w:t>
      </w:r>
      <w:r>
        <w:rPr>
          <w:rFonts w:ascii="方正小标宋简体" w:eastAsia="方正小标宋简体" w:hAnsiTheme="minorEastAsia" w:hint="eastAsia"/>
        </w:rPr>
        <w:t>指标</w:t>
      </w:r>
    </w:p>
    <w:p w:rsidR="005347F4" w:rsidRDefault="005347F4" w:rsidP="005347F4">
      <w:pPr>
        <w:pStyle w:val="2"/>
        <w:adjustRightInd w:val="0"/>
        <w:snapToGrid w:val="0"/>
        <w:spacing w:before="0" w:beforeAutospacing="0" w:after="0" w:afterAutospacing="0"/>
        <w:jc w:val="center"/>
        <w:rPr>
          <w:rFonts w:ascii="楷体" w:eastAsia="楷体" w:hAnsi="楷体"/>
          <w:b w:val="0"/>
          <w:sz w:val="32"/>
          <w:szCs w:val="32"/>
        </w:rPr>
      </w:pPr>
      <w:r w:rsidRPr="007D7C43">
        <w:rPr>
          <w:rFonts w:ascii="楷体" w:eastAsia="楷体" w:hAnsi="楷体" w:hint="eastAsia"/>
          <w:b w:val="0"/>
          <w:sz w:val="32"/>
          <w:szCs w:val="32"/>
        </w:rPr>
        <w:t>（</w:t>
      </w:r>
      <w:r w:rsidRPr="007D7C43">
        <w:rPr>
          <w:rFonts w:ascii="楷体" w:eastAsia="楷体" w:hAnsi="楷体"/>
          <w:b w:val="0"/>
          <w:sz w:val="32"/>
          <w:szCs w:val="32"/>
        </w:rPr>
        <w:t>GB/T31772-2015</w:t>
      </w:r>
      <w:r w:rsidRPr="007D7C43">
        <w:rPr>
          <w:rFonts w:ascii="楷体" w:eastAsia="楷体" w:hAnsi="楷体" w:hint="eastAsia"/>
          <w:b w:val="0"/>
          <w:sz w:val="32"/>
          <w:szCs w:val="32"/>
        </w:rPr>
        <w:t>）</w:t>
      </w:r>
    </w:p>
    <w:p w:rsidR="005347F4" w:rsidRPr="00937DF2" w:rsidRDefault="005347F4" w:rsidP="005347F4">
      <w:pPr>
        <w:pStyle w:val="2"/>
        <w:adjustRightInd w:val="0"/>
        <w:snapToGrid w:val="0"/>
        <w:spacing w:before="0" w:beforeAutospacing="0" w:after="0" w:afterAutospacing="0"/>
        <w:jc w:val="center"/>
        <w:rPr>
          <w:rFonts w:ascii="楷体" w:eastAsia="楷体" w:hAnsi="楷体"/>
          <w:b w:val="0"/>
          <w:sz w:val="18"/>
          <w:szCs w:val="18"/>
        </w:rPr>
      </w:pPr>
    </w:p>
    <w:tbl>
      <w:tblPr>
        <w:tblStyle w:val="a3"/>
        <w:tblW w:w="9302" w:type="dxa"/>
        <w:jc w:val="center"/>
        <w:tblLook w:val="04A0"/>
      </w:tblPr>
      <w:tblGrid>
        <w:gridCol w:w="675"/>
        <w:gridCol w:w="993"/>
        <w:gridCol w:w="613"/>
        <w:gridCol w:w="4044"/>
        <w:gridCol w:w="1616"/>
        <w:gridCol w:w="689"/>
        <w:gridCol w:w="672"/>
      </w:tblGrid>
      <w:tr w:rsidR="005347F4" w:rsidRPr="00C94C4D" w:rsidTr="006F0DED">
        <w:trPr>
          <w:trHeight w:val="536"/>
          <w:jc w:val="center"/>
        </w:trPr>
        <w:tc>
          <w:tcPr>
            <w:tcW w:w="675" w:type="dxa"/>
            <w:vAlign w:val="center"/>
          </w:tcPr>
          <w:p w:rsidR="005347F4" w:rsidRPr="00C94C4D" w:rsidRDefault="005347F4" w:rsidP="006F0DED">
            <w:pPr>
              <w:jc w:val="center"/>
              <w:rPr>
                <w:rFonts w:asciiTheme="minorEastAsia" w:hAnsiTheme="minorEastAsia"/>
                <w:b/>
                <w:sz w:val="18"/>
                <w:szCs w:val="18"/>
              </w:rPr>
            </w:pPr>
            <w:r w:rsidRPr="00C94C4D">
              <w:rPr>
                <w:rFonts w:asciiTheme="minorEastAsia" w:hAnsiTheme="minorEastAsia" w:hint="eastAsia"/>
                <w:b/>
                <w:sz w:val="18"/>
                <w:szCs w:val="18"/>
              </w:rPr>
              <w:t>序号</w:t>
            </w:r>
          </w:p>
        </w:tc>
        <w:tc>
          <w:tcPr>
            <w:tcW w:w="993" w:type="dxa"/>
            <w:vAlign w:val="center"/>
          </w:tcPr>
          <w:p w:rsidR="005347F4" w:rsidRPr="00C94C4D" w:rsidRDefault="005347F4" w:rsidP="006F0DED">
            <w:pPr>
              <w:jc w:val="center"/>
              <w:rPr>
                <w:rFonts w:asciiTheme="minorEastAsia" w:hAnsiTheme="minorEastAsia"/>
                <w:b/>
                <w:sz w:val="18"/>
                <w:szCs w:val="18"/>
              </w:rPr>
            </w:pPr>
            <w:r w:rsidRPr="00C94C4D">
              <w:rPr>
                <w:rFonts w:asciiTheme="minorEastAsia" w:hAnsiTheme="minorEastAsia" w:hint="eastAsia"/>
                <w:b/>
                <w:sz w:val="18"/>
                <w:szCs w:val="18"/>
              </w:rPr>
              <w:t>评定项目</w:t>
            </w:r>
          </w:p>
        </w:tc>
        <w:tc>
          <w:tcPr>
            <w:tcW w:w="613" w:type="dxa"/>
            <w:vAlign w:val="center"/>
          </w:tcPr>
          <w:p w:rsidR="005347F4" w:rsidRPr="00C94C4D" w:rsidRDefault="005347F4" w:rsidP="006F0DED">
            <w:pPr>
              <w:jc w:val="center"/>
              <w:rPr>
                <w:rFonts w:asciiTheme="minorEastAsia" w:hAnsiTheme="minorEastAsia"/>
                <w:b/>
                <w:sz w:val="18"/>
                <w:szCs w:val="18"/>
              </w:rPr>
            </w:pPr>
            <w:r w:rsidRPr="00C94C4D">
              <w:rPr>
                <w:rFonts w:asciiTheme="minorEastAsia" w:hAnsiTheme="minorEastAsia" w:hint="eastAsia"/>
                <w:b/>
                <w:sz w:val="18"/>
                <w:szCs w:val="18"/>
              </w:rPr>
              <w:t>标准分</w:t>
            </w:r>
          </w:p>
        </w:tc>
        <w:tc>
          <w:tcPr>
            <w:tcW w:w="4044" w:type="dxa"/>
            <w:vAlign w:val="center"/>
          </w:tcPr>
          <w:p w:rsidR="005347F4" w:rsidRPr="00C94C4D" w:rsidRDefault="005347F4" w:rsidP="006F0DED">
            <w:pPr>
              <w:jc w:val="center"/>
              <w:rPr>
                <w:rFonts w:asciiTheme="minorEastAsia" w:hAnsiTheme="minorEastAsia"/>
                <w:b/>
                <w:sz w:val="18"/>
                <w:szCs w:val="18"/>
              </w:rPr>
            </w:pPr>
            <w:r w:rsidRPr="00C94C4D">
              <w:rPr>
                <w:rFonts w:asciiTheme="minorEastAsia" w:hAnsiTheme="minorEastAsia" w:hint="eastAsia"/>
                <w:b/>
                <w:sz w:val="18"/>
                <w:szCs w:val="18"/>
              </w:rPr>
              <w:t>评定标准</w:t>
            </w:r>
          </w:p>
        </w:tc>
        <w:tc>
          <w:tcPr>
            <w:tcW w:w="1616" w:type="dxa"/>
            <w:vAlign w:val="center"/>
          </w:tcPr>
          <w:p w:rsidR="005347F4" w:rsidRPr="00C94C4D" w:rsidRDefault="005347F4" w:rsidP="006F0DED">
            <w:pPr>
              <w:jc w:val="center"/>
              <w:rPr>
                <w:rFonts w:asciiTheme="minorEastAsia" w:hAnsiTheme="minorEastAsia"/>
                <w:b/>
                <w:sz w:val="18"/>
                <w:szCs w:val="18"/>
              </w:rPr>
            </w:pPr>
            <w:r w:rsidRPr="00C94C4D">
              <w:rPr>
                <w:rFonts w:asciiTheme="minorEastAsia" w:hAnsiTheme="minorEastAsia" w:hint="eastAsia"/>
                <w:b/>
                <w:sz w:val="18"/>
                <w:szCs w:val="18"/>
              </w:rPr>
              <w:t>评定方法</w:t>
            </w:r>
          </w:p>
        </w:tc>
        <w:tc>
          <w:tcPr>
            <w:tcW w:w="689" w:type="dxa"/>
            <w:vAlign w:val="center"/>
          </w:tcPr>
          <w:p w:rsidR="005347F4" w:rsidRPr="00C94C4D" w:rsidRDefault="005347F4" w:rsidP="006F0DED">
            <w:pPr>
              <w:jc w:val="center"/>
              <w:rPr>
                <w:rFonts w:asciiTheme="minorEastAsia" w:hAnsiTheme="minorEastAsia"/>
                <w:b/>
                <w:sz w:val="18"/>
                <w:szCs w:val="18"/>
              </w:rPr>
            </w:pPr>
            <w:r>
              <w:rPr>
                <w:rFonts w:asciiTheme="minorEastAsia" w:hAnsiTheme="minorEastAsia" w:hint="eastAsia"/>
                <w:b/>
                <w:sz w:val="18"/>
                <w:szCs w:val="18"/>
              </w:rPr>
              <w:t>实际</w:t>
            </w:r>
            <w:r w:rsidRPr="00C94C4D">
              <w:rPr>
                <w:rFonts w:asciiTheme="minorEastAsia" w:hAnsiTheme="minorEastAsia" w:hint="eastAsia"/>
                <w:b/>
                <w:sz w:val="18"/>
                <w:szCs w:val="18"/>
              </w:rPr>
              <w:t>得分</w:t>
            </w:r>
          </w:p>
        </w:tc>
        <w:tc>
          <w:tcPr>
            <w:tcW w:w="672" w:type="dxa"/>
            <w:vAlign w:val="center"/>
          </w:tcPr>
          <w:p w:rsidR="005347F4" w:rsidRPr="00C94C4D" w:rsidRDefault="005347F4" w:rsidP="006F0DED">
            <w:pPr>
              <w:jc w:val="center"/>
              <w:rPr>
                <w:rFonts w:asciiTheme="minorEastAsia" w:hAnsiTheme="minorEastAsia"/>
                <w:b/>
                <w:sz w:val="18"/>
                <w:szCs w:val="18"/>
              </w:rPr>
            </w:pPr>
            <w:r w:rsidRPr="00C94C4D">
              <w:rPr>
                <w:rFonts w:asciiTheme="minorEastAsia" w:hAnsiTheme="minorEastAsia" w:hint="eastAsia"/>
                <w:b/>
                <w:sz w:val="18"/>
                <w:szCs w:val="18"/>
              </w:rPr>
              <w:t>备注</w:t>
            </w:r>
          </w:p>
        </w:tc>
      </w:tr>
      <w:tr w:rsidR="005347F4" w:rsidRPr="00495D96" w:rsidTr="006F0DED">
        <w:trPr>
          <w:trHeight w:val="268"/>
          <w:jc w:val="center"/>
        </w:trPr>
        <w:tc>
          <w:tcPr>
            <w:tcW w:w="675" w:type="dxa"/>
            <w:vAlign w:val="center"/>
          </w:tcPr>
          <w:p w:rsidR="005347F4" w:rsidRPr="00495D96" w:rsidRDefault="005347F4" w:rsidP="006F0DED">
            <w:pPr>
              <w:jc w:val="center"/>
              <w:rPr>
                <w:rFonts w:asciiTheme="minorEastAsia" w:hAnsiTheme="minorEastAsia"/>
                <w:b/>
                <w:sz w:val="18"/>
                <w:szCs w:val="18"/>
              </w:rPr>
            </w:pPr>
            <w:r w:rsidRPr="00495D96">
              <w:rPr>
                <w:rFonts w:asciiTheme="minorEastAsia" w:hAnsiTheme="minorEastAsia" w:hint="eastAsia"/>
                <w:b/>
                <w:sz w:val="18"/>
                <w:szCs w:val="18"/>
              </w:rPr>
              <w:t>1</w:t>
            </w:r>
          </w:p>
        </w:tc>
        <w:tc>
          <w:tcPr>
            <w:tcW w:w="993" w:type="dxa"/>
            <w:vAlign w:val="center"/>
          </w:tcPr>
          <w:p w:rsidR="005347F4" w:rsidRPr="00495D96" w:rsidRDefault="005347F4" w:rsidP="006F0DED">
            <w:pPr>
              <w:jc w:val="center"/>
              <w:rPr>
                <w:rFonts w:asciiTheme="minorEastAsia" w:hAnsiTheme="minorEastAsia"/>
                <w:b/>
                <w:sz w:val="18"/>
                <w:szCs w:val="18"/>
              </w:rPr>
            </w:pPr>
            <w:r w:rsidRPr="00495D96">
              <w:rPr>
                <w:rFonts w:hint="eastAsia"/>
                <w:b/>
                <w:sz w:val="18"/>
                <w:szCs w:val="18"/>
              </w:rPr>
              <w:t>综合实力</w:t>
            </w:r>
          </w:p>
        </w:tc>
        <w:tc>
          <w:tcPr>
            <w:tcW w:w="613" w:type="dxa"/>
            <w:vAlign w:val="center"/>
          </w:tcPr>
          <w:p w:rsidR="005347F4" w:rsidRPr="00495D96" w:rsidRDefault="005347F4" w:rsidP="006F0DED">
            <w:pPr>
              <w:jc w:val="center"/>
              <w:rPr>
                <w:rFonts w:asciiTheme="minorEastAsia" w:hAnsiTheme="minorEastAsia"/>
                <w:b/>
                <w:sz w:val="18"/>
                <w:szCs w:val="18"/>
              </w:rPr>
            </w:pPr>
            <w:r w:rsidRPr="00495D96">
              <w:rPr>
                <w:b/>
                <w:sz w:val="18"/>
                <w:szCs w:val="18"/>
              </w:rPr>
              <w:t>260</w:t>
            </w:r>
          </w:p>
        </w:tc>
        <w:tc>
          <w:tcPr>
            <w:tcW w:w="4044" w:type="dxa"/>
            <w:vAlign w:val="center"/>
          </w:tcPr>
          <w:p w:rsidR="005347F4" w:rsidRPr="00495D96" w:rsidRDefault="005347F4" w:rsidP="006F0DED">
            <w:pPr>
              <w:jc w:val="left"/>
              <w:rPr>
                <w:rFonts w:asciiTheme="minorEastAsia" w:hAnsiTheme="minorEastAsia"/>
                <w:b/>
                <w:sz w:val="18"/>
                <w:szCs w:val="18"/>
              </w:rPr>
            </w:pPr>
          </w:p>
        </w:tc>
        <w:tc>
          <w:tcPr>
            <w:tcW w:w="1616" w:type="dxa"/>
            <w:vAlign w:val="center"/>
          </w:tcPr>
          <w:p w:rsidR="005347F4" w:rsidRPr="00495D96" w:rsidRDefault="005347F4" w:rsidP="006F0DED">
            <w:pPr>
              <w:jc w:val="center"/>
              <w:rPr>
                <w:rFonts w:asciiTheme="minorEastAsia" w:hAnsiTheme="minorEastAsia"/>
                <w:b/>
                <w:sz w:val="18"/>
                <w:szCs w:val="18"/>
              </w:rPr>
            </w:pPr>
          </w:p>
        </w:tc>
        <w:tc>
          <w:tcPr>
            <w:tcW w:w="689" w:type="dxa"/>
            <w:vAlign w:val="center"/>
          </w:tcPr>
          <w:p w:rsidR="005347F4" w:rsidRPr="00495D96" w:rsidRDefault="005347F4" w:rsidP="006F0DED">
            <w:pPr>
              <w:jc w:val="center"/>
              <w:rPr>
                <w:rFonts w:asciiTheme="minorEastAsia" w:hAnsiTheme="minorEastAsia"/>
                <w:b/>
                <w:sz w:val="18"/>
                <w:szCs w:val="18"/>
              </w:rPr>
            </w:pPr>
          </w:p>
        </w:tc>
        <w:tc>
          <w:tcPr>
            <w:tcW w:w="672" w:type="dxa"/>
            <w:vAlign w:val="center"/>
          </w:tcPr>
          <w:p w:rsidR="005347F4" w:rsidRPr="00495D96" w:rsidRDefault="005347F4" w:rsidP="006F0DED">
            <w:pPr>
              <w:jc w:val="center"/>
              <w:rPr>
                <w:rFonts w:asciiTheme="minorEastAsia" w:hAnsiTheme="minorEastAsia"/>
                <w:b/>
                <w:sz w:val="18"/>
                <w:szCs w:val="18"/>
              </w:rPr>
            </w:pPr>
          </w:p>
        </w:tc>
      </w:tr>
      <w:tr w:rsidR="005347F4" w:rsidRPr="00C94C4D" w:rsidTr="006F0DED">
        <w:trPr>
          <w:trHeight w:val="268"/>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1.1</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注册资金</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注册资金实缴在</w:t>
            </w:r>
            <w:r w:rsidRPr="00C94C4D">
              <w:rPr>
                <w:rFonts w:hint="eastAsia"/>
                <w:sz w:val="18"/>
                <w:szCs w:val="18"/>
              </w:rPr>
              <w:t>200</w:t>
            </w:r>
            <w:r w:rsidRPr="00C94C4D">
              <w:rPr>
                <w:rFonts w:hint="eastAsia"/>
                <w:sz w:val="18"/>
                <w:szCs w:val="18"/>
              </w:rPr>
              <w:t>万元以上，得</w:t>
            </w:r>
            <w:r w:rsidRPr="00C94C4D">
              <w:rPr>
                <w:rFonts w:hint="eastAsia"/>
                <w:sz w:val="18"/>
                <w:szCs w:val="18"/>
              </w:rPr>
              <w:t>30</w:t>
            </w:r>
            <w:r w:rsidRPr="00C94C4D">
              <w:rPr>
                <w:rFonts w:hint="eastAsia"/>
                <w:sz w:val="18"/>
                <w:szCs w:val="18"/>
              </w:rPr>
              <w:t>分；</w:t>
            </w:r>
            <w:r w:rsidRPr="00C94C4D">
              <w:rPr>
                <w:rFonts w:hint="eastAsia"/>
                <w:sz w:val="18"/>
                <w:szCs w:val="18"/>
              </w:rPr>
              <w:t>100</w:t>
            </w:r>
            <w:r w:rsidRPr="00C94C4D">
              <w:rPr>
                <w:rFonts w:hint="eastAsia"/>
                <w:sz w:val="18"/>
                <w:szCs w:val="18"/>
              </w:rPr>
              <w:t>万元以上至</w:t>
            </w:r>
            <w:r w:rsidRPr="00C94C4D">
              <w:rPr>
                <w:rFonts w:hint="eastAsia"/>
                <w:sz w:val="18"/>
                <w:szCs w:val="18"/>
              </w:rPr>
              <w:t>200</w:t>
            </w:r>
            <w:r w:rsidRPr="00C94C4D">
              <w:rPr>
                <w:rFonts w:hint="eastAsia"/>
                <w:sz w:val="18"/>
                <w:szCs w:val="18"/>
              </w:rPr>
              <w:t>万元，得</w:t>
            </w:r>
            <w:r w:rsidRPr="00C94C4D">
              <w:rPr>
                <w:rFonts w:hint="eastAsia"/>
                <w:sz w:val="18"/>
                <w:szCs w:val="18"/>
              </w:rPr>
              <w:t>20</w:t>
            </w:r>
            <w:r w:rsidRPr="00C94C4D">
              <w:rPr>
                <w:rFonts w:hint="eastAsia"/>
                <w:sz w:val="18"/>
                <w:szCs w:val="18"/>
              </w:rPr>
              <w:t>分；</w:t>
            </w:r>
            <w:r w:rsidRPr="00C94C4D">
              <w:rPr>
                <w:rFonts w:hint="eastAsia"/>
                <w:sz w:val="18"/>
                <w:szCs w:val="18"/>
              </w:rPr>
              <w:t>50</w:t>
            </w:r>
            <w:r w:rsidRPr="00C94C4D">
              <w:rPr>
                <w:rFonts w:hint="eastAsia"/>
                <w:sz w:val="18"/>
                <w:szCs w:val="18"/>
              </w:rPr>
              <w:t>万元以上至</w:t>
            </w:r>
            <w:r w:rsidRPr="00C94C4D">
              <w:rPr>
                <w:rFonts w:hint="eastAsia"/>
                <w:sz w:val="18"/>
                <w:szCs w:val="18"/>
              </w:rPr>
              <w:t>100</w:t>
            </w:r>
            <w:r w:rsidRPr="00C94C4D">
              <w:rPr>
                <w:rFonts w:hint="eastAsia"/>
                <w:sz w:val="18"/>
                <w:szCs w:val="18"/>
              </w:rPr>
              <w:t>万元，得</w:t>
            </w:r>
            <w:r w:rsidRPr="00C94C4D">
              <w:rPr>
                <w:rFonts w:hint="eastAsia"/>
                <w:sz w:val="18"/>
                <w:szCs w:val="18"/>
              </w:rPr>
              <w:t>10</w:t>
            </w:r>
            <w:r w:rsidRPr="00C94C4D">
              <w:rPr>
                <w:rFonts w:hint="eastAsia"/>
                <w:sz w:val="18"/>
                <w:szCs w:val="18"/>
              </w:rPr>
              <w:t>分；</w:t>
            </w:r>
            <w:r w:rsidRPr="00C94C4D">
              <w:rPr>
                <w:rFonts w:hint="eastAsia"/>
                <w:sz w:val="18"/>
                <w:szCs w:val="18"/>
              </w:rPr>
              <w:t>10</w:t>
            </w:r>
            <w:r w:rsidRPr="00C94C4D">
              <w:rPr>
                <w:rFonts w:hint="eastAsia"/>
                <w:sz w:val="18"/>
                <w:szCs w:val="18"/>
              </w:rPr>
              <w:t>万元以上至</w:t>
            </w:r>
            <w:r w:rsidRPr="00C94C4D">
              <w:rPr>
                <w:rFonts w:hint="eastAsia"/>
                <w:sz w:val="18"/>
                <w:szCs w:val="18"/>
              </w:rPr>
              <w:t>50</w:t>
            </w:r>
            <w:r w:rsidRPr="00C94C4D">
              <w:rPr>
                <w:rFonts w:hint="eastAsia"/>
                <w:sz w:val="18"/>
                <w:szCs w:val="18"/>
              </w:rPr>
              <w:t>万元，得</w:t>
            </w:r>
            <w:r w:rsidRPr="00C94C4D">
              <w:rPr>
                <w:rFonts w:hint="eastAsia"/>
                <w:sz w:val="18"/>
                <w:szCs w:val="18"/>
              </w:rPr>
              <w:t>5</w:t>
            </w:r>
            <w:r w:rsidRPr="00C94C4D">
              <w:rPr>
                <w:rFonts w:hint="eastAsia"/>
                <w:sz w:val="18"/>
                <w:szCs w:val="18"/>
              </w:rPr>
              <w:t>分；</w:t>
            </w:r>
            <w:r w:rsidRPr="00C94C4D">
              <w:rPr>
                <w:rFonts w:hint="eastAsia"/>
                <w:sz w:val="18"/>
                <w:szCs w:val="18"/>
              </w:rPr>
              <w:t>10</w:t>
            </w:r>
            <w:r w:rsidRPr="00C94C4D">
              <w:rPr>
                <w:rFonts w:hint="eastAsia"/>
                <w:sz w:val="18"/>
                <w:szCs w:val="18"/>
              </w:rPr>
              <w:t>万元以下，不得分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服务机构应提供工商部门确定的注册资金证明</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68"/>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1.2</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营业额</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年营业额在</w:t>
            </w:r>
            <w:r w:rsidRPr="00C94C4D">
              <w:rPr>
                <w:rFonts w:hint="eastAsia"/>
                <w:sz w:val="18"/>
                <w:szCs w:val="18"/>
              </w:rPr>
              <w:t>5000</w:t>
            </w:r>
            <w:r w:rsidRPr="00C94C4D">
              <w:rPr>
                <w:rFonts w:hint="eastAsia"/>
                <w:sz w:val="18"/>
                <w:szCs w:val="18"/>
              </w:rPr>
              <w:t>万元以上的，得</w:t>
            </w:r>
            <w:r w:rsidRPr="00C94C4D">
              <w:rPr>
                <w:rFonts w:hint="eastAsia"/>
                <w:sz w:val="18"/>
                <w:szCs w:val="18"/>
              </w:rPr>
              <w:t>30</w:t>
            </w:r>
            <w:r w:rsidRPr="00C94C4D">
              <w:rPr>
                <w:rFonts w:hint="eastAsia"/>
                <w:sz w:val="18"/>
                <w:szCs w:val="18"/>
              </w:rPr>
              <w:t>分；</w:t>
            </w:r>
            <w:r w:rsidRPr="00C94C4D">
              <w:rPr>
                <w:rFonts w:hint="eastAsia"/>
                <w:sz w:val="18"/>
                <w:szCs w:val="18"/>
              </w:rPr>
              <w:t>3000</w:t>
            </w:r>
            <w:r w:rsidRPr="00C94C4D">
              <w:rPr>
                <w:rFonts w:hint="eastAsia"/>
                <w:sz w:val="18"/>
                <w:szCs w:val="18"/>
              </w:rPr>
              <w:t>万元以上至</w:t>
            </w:r>
            <w:r w:rsidRPr="00C94C4D">
              <w:rPr>
                <w:rFonts w:hint="eastAsia"/>
                <w:sz w:val="18"/>
                <w:szCs w:val="18"/>
              </w:rPr>
              <w:t>500</w:t>
            </w:r>
            <w:r>
              <w:rPr>
                <w:rFonts w:hint="eastAsia"/>
                <w:sz w:val="18"/>
                <w:szCs w:val="18"/>
              </w:rPr>
              <w:t>0</w:t>
            </w:r>
            <w:r w:rsidRPr="00C94C4D">
              <w:rPr>
                <w:rFonts w:hint="eastAsia"/>
                <w:sz w:val="18"/>
                <w:szCs w:val="18"/>
              </w:rPr>
              <w:t>万元的，得</w:t>
            </w:r>
            <w:r w:rsidRPr="00C94C4D">
              <w:rPr>
                <w:rFonts w:hint="eastAsia"/>
                <w:sz w:val="18"/>
                <w:szCs w:val="18"/>
              </w:rPr>
              <w:t>20</w:t>
            </w:r>
            <w:r w:rsidRPr="00C94C4D">
              <w:rPr>
                <w:rFonts w:hint="eastAsia"/>
                <w:sz w:val="18"/>
                <w:szCs w:val="18"/>
              </w:rPr>
              <w:t>分；</w:t>
            </w:r>
            <w:r w:rsidRPr="00C94C4D">
              <w:rPr>
                <w:rFonts w:hint="eastAsia"/>
                <w:sz w:val="18"/>
                <w:szCs w:val="18"/>
              </w:rPr>
              <w:t>1000</w:t>
            </w:r>
            <w:r w:rsidRPr="00C94C4D">
              <w:rPr>
                <w:rFonts w:hint="eastAsia"/>
                <w:sz w:val="18"/>
                <w:szCs w:val="18"/>
              </w:rPr>
              <w:t>万元以上至</w:t>
            </w:r>
            <w:r w:rsidRPr="00C94C4D">
              <w:rPr>
                <w:rFonts w:hint="eastAsia"/>
                <w:sz w:val="18"/>
                <w:szCs w:val="18"/>
              </w:rPr>
              <w:t>3000</w:t>
            </w:r>
            <w:r w:rsidRPr="00C94C4D">
              <w:rPr>
                <w:rFonts w:hint="eastAsia"/>
                <w:sz w:val="18"/>
                <w:szCs w:val="18"/>
              </w:rPr>
              <w:t>万元的，得</w:t>
            </w:r>
            <w:r w:rsidRPr="00C94C4D">
              <w:rPr>
                <w:rFonts w:hint="eastAsia"/>
                <w:sz w:val="18"/>
                <w:szCs w:val="18"/>
              </w:rPr>
              <w:t>10</w:t>
            </w:r>
            <w:r w:rsidRPr="00C94C4D">
              <w:rPr>
                <w:rFonts w:hint="eastAsia"/>
                <w:sz w:val="18"/>
                <w:szCs w:val="18"/>
              </w:rPr>
              <w:t>分；</w:t>
            </w:r>
            <w:r w:rsidRPr="00C94C4D">
              <w:rPr>
                <w:rFonts w:hint="eastAsia"/>
                <w:sz w:val="18"/>
                <w:szCs w:val="18"/>
              </w:rPr>
              <w:t>500</w:t>
            </w:r>
            <w:r w:rsidRPr="00C94C4D">
              <w:rPr>
                <w:rFonts w:hint="eastAsia"/>
                <w:sz w:val="18"/>
                <w:szCs w:val="18"/>
              </w:rPr>
              <w:t>万元以上至</w:t>
            </w:r>
            <w:r w:rsidRPr="00C94C4D">
              <w:rPr>
                <w:rFonts w:hint="eastAsia"/>
                <w:sz w:val="18"/>
                <w:szCs w:val="18"/>
              </w:rPr>
              <w:t>1000</w:t>
            </w:r>
            <w:r w:rsidRPr="00C94C4D">
              <w:rPr>
                <w:rFonts w:hint="eastAsia"/>
                <w:sz w:val="18"/>
                <w:szCs w:val="18"/>
              </w:rPr>
              <w:t>万元的，得</w:t>
            </w:r>
            <w:r w:rsidRPr="00C94C4D">
              <w:rPr>
                <w:rFonts w:hint="eastAsia"/>
                <w:sz w:val="18"/>
                <w:szCs w:val="18"/>
              </w:rPr>
              <w:t>5</w:t>
            </w:r>
            <w:r w:rsidRPr="00C94C4D">
              <w:rPr>
                <w:rFonts w:hint="eastAsia"/>
                <w:sz w:val="18"/>
                <w:szCs w:val="18"/>
              </w:rPr>
              <w:t>分，</w:t>
            </w:r>
            <w:r w:rsidRPr="00C94C4D">
              <w:rPr>
                <w:rFonts w:hint="eastAsia"/>
                <w:sz w:val="18"/>
                <w:szCs w:val="18"/>
              </w:rPr>
              <w:t>500</w:t>
            </w:r>
            <w:r w:rsidRPr="00C94C4D">
              <w:rPr>
                <w:rFonts w:hint="eastAsia"/>
                <w:sz w:val="18"/>
                <w:szCs w:val="18"/>
              </w:rPr>
              <w:t>万元以下的，不得分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服务机构应提供财务报表</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68"/>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1.3</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依法纳税</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按照税务部门规定依法照章纳税并提供纳税证明的，得</w:t>
            </w:r>
            <w:r w:rsidRPr="00C94C4D">
              <w:rPr>
                <w:rFonts w:hint="eastAsia"/>
                <w:sz w:val="18"/>
                <w:szCs w:val="18"/>
              </w:rPr>
              <w:t>20</w:t>
            </w:r>
            <w:r w:rsidRPr="00C94C4D">
              <w:rPr>
                <w:rFonts w:hint="eastAsia"/>
                <w:sz w:val="18"/>
                <w:szCs w:val="18"/>
              </w:rPr>
              <w:t>分；未依法照章纳税的，不得分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服务机构应提供照章纳税证明</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5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1.4</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服务机构文化</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有代表本机构形象标志、核心价值观、经营理念、发展目标、</w:t>
            </w:r>
            <w:proofErr w:type="gramStart"/>
            <w:r w:rsidRPr="00C94C4D">
              <w:rPr>
                <w:rFonts w:hint="eastAsia"/>
                <w:sz w:val="18"/>
                <w:szCs w:val="18"/>
              </w:rPr>
              <w:t>愿景规划</w:t>
            </w:r>
            <w:proofErr w:type="gramEnd"/>
            <w:r w:rsidRPr="00C94C4D">
              <w:rPr>
                <w:rFonts w:hint="eastAsia"/>
                <w:sz w:val="18"/>
                <w:szCs w:val="18"/>
              </w:rPr>
              <w:t>的，得</w:t>
            </w:r>
            <w:r w:rsidRPr="00C94C4D">
              <w:rPr>
                <w:rFonts w:hint="eastAsia"/>
                <w:sz w:val="18"/>
                <w:szCs w:val="18"/>
              </w:rPr>
              <w:t>20</w:t>
            </w:r>
            <w:r w:rsidRPr="00C94C4D">
              <w:rPr>
                <w:rFonts w:hint="eastAsia"/>
                <w:sz w:val="18"/>
                <w:szCs w:val="18"/>
              </w:rPr>
              <w:t>分；没有的不得分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服务机构应提供证明材料</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1.5</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固定资产</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40</w:t>
            </w:r>
          </w:p>
        </w:tc>
        <w:tc>
          <w:tcPr>
            <w:tcW w:w="4044" w:type="dxa"/>
            <w:vAlign w:val="center"/>
          </w:tcPr>
          <w:p w:rsidR="005347F4" w:rsidRPr="00C94C4D" w:rsidRDefault="005347F4" w:rsidP="006F0DED">
            <w:pPr>
              <w:jc w:val="left"/>
              <w:rPr>
                <w:rFonts w:asciiTheme="minorEastAsia" w:hAnsiTheme="minorEastAsia"/>
                <w:sz w:val="18"/>
                <w:szCs w:val="18"/>
              </w:rPr>
            </w:pPr>
          </w:p>
        </w:tc>
        <w:tc>
          <w:tcPr>
            <w:tcW w:w="1616" w:type="dxa"/>
            <w:vAlign w:val="center"/>
          </w:tcPr>
          <w:p w:rsidR="005347F4" w:rsidRPr="00C94C4D" w:rsidRDefault="005347F4" w:rsidP="006F0DED">
            <w:pPr>
              <w:jc w:val="center"/>
              <w:rPr>
                <w:rFonts w:asciiTheme="minorEastAsia" w:hAnsiTheme="minorEastAsia"/>
                <w:sz w:val="18"/>
                <w:szCs w:val="18"/>
              </w:rPr>
            </w:pP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1.5.1</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用房面积</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面积在</w:t>
            </w:r>
            <w:r w:rsidRPr="00C94C4D">
              <w:rPr>
                <w:rFonts w:hint="eastAsia"/>
                <w:sz w:val="18"/>
                <w:szCs w:val="18"/>
              </w:rPr>
              <w:t>1000</w:t>
            </w:r>
            <w:r w:rsidRPr="00C94C4D">
              <w:rPr>
                <w:rFonts w:asciiTheme="minorEastAsia" w:hAnsiTheme="minorEastAsia" w:hint="eastAsia"/>
                <w:sz w:val="18"/>
                <w:szCs w:val="18"/>
              </w:rPr>
              <w:t>㎡</w:t>
            </w:r>
            <w:r w:rsidRPr="00C94C4D">
              <w:rPr>
                <w:rFonts w:hint="eastAsia"/>
                <w:sz w:val="18"/>
                <w:szCs w:val="18"/>
              </w:rPr>
              <w:t>以上的，得</w:t>
            </w:r>
            <w:r w:rsidRPr="00C94C4D">
              <w:rPr>
                <w:rFonts w:hint="eastAsia"/>
                <w:sz w:val="18"/>
                <w:szCs w:val="18"/>
              </w:rPr>
              <w:t>20</w:t>
            </w:r>
            <w:r w:rsidRPr="00C94C4D">
              <w:rPr>
                <w:rFonts w:hint="eastAsia"/>
                <w:sz w:val="18"/>
                <w:szCs w:val="18"/>
              </w:rPr>
              <w:t>分；</w:t>
            </w:r>
            <w:r w:rsidRPr="00C94C4D">
              <w:rPr>
                <w:rFonts w:hint="eastAsia"/>
                <w:sz w:val="18"/>
                <w:szCs w:val="18"/>
              </w:rPr>
              <w:t>500</w:t>
            </w:r>
            <w:r w:rsidRPr="00C94C4D">
              <w:rPr>
                <w:rFonts w:asciiTheme="minorEastAsia" w:hAnsiTheme="minorEastAsia" w:hint="eastAsia"/>
                <w:sz w:val="18"/>
                <w:szCs w:val="18"/>
              </w:rPr>
              <w:t>㎡</w:t>
            </w:r>
            <w:r w:rsidRPr="00C94C4D">
              <w:rPr>
                <w:rFonts w:hint="eastAsia"/>
                <w:sz w:val="18"/>
                <w:szCs w:val="18"/>
              </w:rPr>
              <w:t>以上至</w:t>
            </w:r>
            <w:r w:rsidRPr="00C94C4D">
              <w:rPr>
                <w:rFonts w:hint="eastAsia"/>
                <w:sz w:val="18"/>
                <w:szCs w:val="18"/>
              </w:rPr>
              <w:t>1000</w:t>
            </w:r>
            <w:r w:rsidRPr="00C94C4D">
              <w:rPr>
                <w:rFonts w:asciiTheme="minorEastAsia" w:hAnsiTheme="minorEastAsia" w:hint="eastAsia"/>
                <w:sz w:val="18"/>
                <w:szCs w:val="18"/>
              </w:rPr>
              <w:t>㎡</w:t>
            </w:r>
            <w:r w:rsidRPr="00C94C4D">
              <w:rPr>
                <w:rFonts w:hint="eastAsia"/>
                <w:sz w:val="18"/>
                <w:szCs w:val="18"/>
              </w:rPr>
              <w:t>的，得</w:t>
            </w:r>
            <w:r w:rsidRPr="00C94C4D">
              <w:rPr>
                <w:rFonts w:hint="eastAsia"/>
                <w:sz w:val="18"/>
                <w:szCs w:val="18"/>
              </w:rPr>
              <w:t>15</w:t>
            </w:r>
            <w:r w:rsidRPr="00C94C4D">
              <w:rPr>
                <w:rFonts w:hint="eastAsia"/>
                <w:sz w:val="18"/>
                <w:szCs w:val="18"/>
              </w:rPr>
              <w:t>分；</w:t>
            </w:r>
            <w:r w:rsidRPr="00C94C4D">
              <w:rPr>
                <w:rFonts w:hint="eastAsia"/>
                <w:sz w:val="18"/>
                <w:szCs w:val="18"/>
              </w:rPr>
              <w:t>300</w:t>
            </w:r>
            <w:r w:rsidRPr="00C94C4D">
              <w:rPr>
                <w:rFonts w:asciiTheme="minorEastAsia" w:hAnsiTheme="minorEastAsia" w:hint="eastAsia"/>
                <w:sz w:val="18"/>
                <w:szCs w:val="18"/>
              </w:rPr>
              <w:t>㎡</w:t>
            </w:r>
            <w:r w:rsidRPr="00C94C4D">
              <w:rPr>
                <w:rFonts w:hint="eastAsia"/>
                <w:sz w:val="18"/>
                <w:szCs w:val="18"/>
              </w:rPr>
              <w:t>以上至</w:t>
            </w:r>
            <w:r w:rsidRPr="00C94C4D">
              <w:rPr>
                <w:rFonts w:hint="eastAsia"/>
                <w:sz w:val="18"/>
                <w:szCs w:val="18"/>
              </w:rPr>
              <w:t>500</w:t>
            </w:r>
            <w:r w:rsidRPr="00C94C4D">
              <w:rPr>
                <w:rFonts w:asciiTheme="minorEastAsia" w:hAnsiTheme="minorEastAsia" w:hint="eastAsia"/>
                <w:sz w:val="18"/>
                <w:szCs w:val="18"/>
              </w:rPr>
              <w:t>㎡</w:t>
            </w:r>
            <w:r w:rsidRPr="00C94C4D">
              <w:rPr>
                <w:rFonts w:hint="eastAsia"/>
                <w:sz w:val="18"/>
                <w:szCs w:val="18"/>
              </w:rPr>
              <w:t>，得</w:t>
            </w:r>
            <w:r w:rsidRPr="00C94C4D">
              <w:rPr>
                <w:rFonts w:hint="eastAsia"/>
                <w:sz w:val="18"/>
                <w:szCs w:val="18"/>
              </w:rPr>
              <w:t>10</w:t>
            </w:r>
            <w:r w:rsidRPr="00C94C4D">
              <w:rPr>
                <w:rFonts w:hint="eastAsia"/>
                <w:sz w:val="18"/>
                <w:szCs w:val="18"/>
              </w:rPr>
              <w:t>分；</w:t>
            </w:r>
            <w:r w:rsidRPr="00C94C4D">
              <w:rPr>
                <w:rFonts w:hint="eastAsia"/>
                <w:sz w:val="18"/>
                <w:szCs w:val="18"/>
              </w:rPr>
              <w:t>100</w:t>
            </w:r>
            <w:r w:rsidRPr="00C94C4D">
              <w:rPr>
                <w:rFonts w:asciiTheme="minorEastAsia" w:hAnsiTheme="minorEastAsia" w:hint="eastAsia"/>
                <w:sz w:val="18"/>
                <w:szCs w:val="18"/>
              </w:rPr>
              <w:t>㎡</w:t>
            </w:r>
            <w:r w:rsidRPr="00C94C4D">
              <w:rPr>
                <w:rFonts w:hint="eastAsia"/>
                <w:sz w:val="18"/>
                <w:szCs w:val="18"/>
              </w:rPr>
              <w:t>以上至</w:t>
            </w:r>
            <w:r w:rsidRPr="00C94C4D">
              <w:rPr>
                <w:rFonts w:hint="eastAsia"/>
                <w:sz w:val="18"/>
                <w:szCs w:val="18"/>
              </w:rPr>
              <w:t>300</w:t>
            </w:r>
            <w:r w:rsidRPr="00C94C4D">
              <w:rPr>
                <w:rFonts w:asciiTheme="minorEastAsia" w:hAnsiTheme="minorEastAsia" w:hint="eastAsia"/>
                <w:sz w:val="18"/>
                <w:szCs w:val="18"/>
              </w:rPr>
              <w:t>㎡</w:t>
            </w:r>
            <w:r w:rsidRPr="00C94C4D">
              <w:rPr>
                <w:rFonts w:hint="eastAsia"/>
                <w:sz w:val="18"/>
                <w:szCs w:val="18"/>
              </w:rPr>
              <w:t>，得</w:t>
            </w:r>
            <w:r w:rsidRPr="00C94C4D">
              <w:rPr>
                <w:rFonts w:hint="eastAsia"/>
                <w:sz w:val="18"/>
                <w:szCs w:val="18"/>
              </w:rPr>
              <w:t>5</w:t>
            </w:r>
            <w:r w:rsidRPr="00C94C4D">
              <w:rPr>
                <w:rFonts w:hint="eastAsia"/>
                <w:sz w:val="18"/>
                <w:szCs w:val="18"/>
              </w:rPr>
              <w:t>分；</w:t>
            </w:r>
            <w:r w:rsidRPr="00C94C4D">
              <w:rPr>
                <w:rFonts w:hint="eastAsia"/>
                <w:sz w:val="18"/>
                <w:szCs w:val="18"/>
              </w:rPr>
              <w:t>100</w:t>
            </w:r>
            <w:r w:rsidRPr="00C94C4D">
              <w:rPr>
                <w:rFonts w:asciiTheme="minorEastAsia" w:hAnsiTheme="minorEastAsia" w:hint="eastAsia"/>
                <w:sz w:val="18"/>
                <w:szCs w:val="18"/>
              </w:rPr>
              <w:t>㎡以下，不得分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服务机构应提供服务场所的使用证明</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1.5.2</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设施设备</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办公场所设施齐全，配备联网的计算机、电话、传真设备及打印、复印设备的，得</w:t>
            </w:r>
            <w:r w:rsidRPr="00C94C4D">
              <w:rPr>
                <w:rFonts w:hint="eastAsia"/>
                <w:sz w:val="18"/>
                <w:szCs w:val="18"/>
              </w:rPr>
              <w:t>20</w:t>
            </w:r>
            <w:r w:rsidRPr="00C94C4D">
              <w:rPr>
                <w:rFonts w:hint="eastAsia"/>
                <w:sz w:val="18"/>
                <w:szCs w:val="18"/>
              </w:rPr>
              <w:t>分；办公场所具备基本的设施，配备计算机和电话的，得</w:t>
            </w:r>
            <w:r w:rsidRPr="00C94C4D">
              <w:rPr>
                <w:rFonts w:hint="eastAsia"/>
                <w:sz w:val="18"/>
                <w:szCs w:val="18"/>
              </w:rPr>
              <w:t>10</w:t>
            </w:r>
            <w:r w:rsidRPr="00C94C4D">
              <w:rPr>
                <w:rFonts w:hint="eastAsia"/>
                <w:sz w:val="18"/>
                <w:szCs w:val="18"/>
              </w:rPr>
              <w:t>分；办公场所设施设备不齐全的，</w:t>
            </w:r>
            <w:r>
              <w:rPr>
                <w:rFonts w:hint="eastAsia"/>
                <w:sz w:val="18"/>
                <w:szCs w:val="18"/>
              </w:rPr>
              <w:t>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服务机构应提供设施设备台账</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1.6</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服务项目</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项目超过</w:t>
            </w:r>
            <w:r w:rsidRPr="00C94C4D">
              <w:rPr>
                <w:rFonts w:hint="eastAsia"/>
                <w:sz w:val="18"/>
                <w:szCs w:val="18"/>
              </w:rPr>
              <w:t>8</w:t>
            </w:r>
            <w:r w:rsidRPr="00C94C4D">
              <w:rPr>
                <w:rFonts w:hint="eastAsia"/>
                <w:sz w:val="18"/>
                <w:szCs w:val="18"/>
              </w:rPr>
              <w:t>类，具有特色服务，服务规范，形成规模的，得</w:t>
            </w:r>
            <w:r w:rsidRPr="00C94C4D">
              <w:rPr>
                <w:rFonts w:hint="eastAsia"/>
                <w:sz w:val="18"/>
                <w:szCs w:val="18"/>
              </w:rPr>
              <w:t>30</w:t>
            </w:r>
            <w:r w:rsidRPr="00C94C4D">
              <w:rPr>
                <w:rFonts w:hint="eastAsia"/>
                <w:sz w:val="18"/>
                <w:szCs w:val="18"/>
              </w:rPr>
              <w:t>分；项目超过</w:t>
            </w:r>
            <w:r w:rsidRPr="00C94C4D">
              <w:rPr>
                <w:rFonts w:hint="eastAsia"/>
                <w:sz w:val="18"/>
                <w:szCs w:val="18"/>
              </w:rPr>
              <w:t>5</w:t>
            </w:r>
            <w:r w:rsidRPr="00C94C4D">
              <w:rPr>
                <w:rFonts w:hint="eastAsia"/>
                <w:sz w:val="18"/>
                <w:szCs w:val="18"/>
              </w:rPr>
              <w:t>类的，得</w:t>
            </w:r>
            <w:r w:rsidRPr="00C94C4D">
              <w:rPr>
                <w:rFonts w:hint="eastAsia"/>
                <w:sz w:val="18"/>
                <w:szCs w:val="18"/>
              </w:rPr>
              <w:t>20</w:t>
            </w:r>
            <w:r w:rsidRPr="00C94C4D">
              <w:rPr>
                <w:rFonts w:hint="eastAsia"/>
                <w:sz w:val="18"/>
                <w:szCs w:val="18"/>
              </w:rPr>
              <w:t>分；项目超过</w:t>
            </w:r>
            <w:r w:rsidRPr="00C94C4D">
              <w:rPr>
                <w:rFonts w:hint="eastAsia"/>
                <w:sz w:val="18"/>
                <w:szCs w:val="18"/>
              </w:rPr>
              <w:t>3</w:t>
            </w:r>
            <w:r w:rsidRPr="00C94C4D">
              <w:rPr>
                <w:rFonts w:hint="eastAsia"/>
                <w:sz w:val="18"/>
                <w:szCs w:val="18"/>
              </w:rPr>
              <w:t>类的，得</w:t>
            </w:r>
            <w:r w:rsidRPr="00C94C4D">
              <w:rPr>
                <w:rFonts w:hint="eastAsia"/>
                <w:sz w:val="18"/>
                <w:szCs w:val="18"/>
              </w:rPr>
              <w:t>10</w:t>
            </w:r>
            <w:r w:rsidRPr="00C94C4D">
              <w:rPr>
                <w:rFonts w:hint="eastAsia"/>
                <w:sz w:val="18"/>
                <w:szCs w:val="18"/>
              </w:rPr>
              <w:t>分；项目</w:t>
            </w:r>
            <w:r w:rsidRPr="00C94C4D">
              <w:rPr>
                <w:rFonts w:hint="eastAsia"/>
                <w:sz w:val="18"/>
                <w:szCs w:val="18"/>
              </w:rPr>
              <w:t>3</w:t>
            </w:r>
            <w:r w:rsidRPr="00C94C4D">
              <w:rPr>
                <w:rFonts w:hint="eastAsia"/>
                <w:sz w:val="18"/>
                <w:szCs w:val="18"/>
              </w:rPr>
              <w:t>类以下的，不得分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服务机构应提供经营场所服务项目清单及台账</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1.7</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创新成果</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创新与实际工作有机结合带来经济和社会效益的，获得国家级的管理、服务、技术、标准方面的创新奖励的，得</w:t>
            </w:r>
            <w:r w:rsidRPr="00C94C4D">
              <w:rPr>
                <w:rFonts w:hint="eastAsia"/>
                <w:sz w:val="18"/>
                <w:szCs w:val="18"/>
              </w:rPr>
              <w:t>30</w:t>
            </w:r>
            <w:r w:rsidRPr="00C94C4D">
              <w:rPr>
                <w:rFonts w:hint="eastAsia"/>
                <w:sz w:val="18"/>
                <w:szCs w:val="18"/>
              </w:rPr>
              <w:t>分，获得省级的，得</w:t>
            </w:r>
            <w:r w:rsidRPr="00C94C4D">
              <w:rPr>
                <w:rFonts w:hint="eastAsia"/>
                <w:sz w:val="18"/>
                <w:szCs w:val="18"/>
              </w:rPr>
              <w:t>20</w:t>
            </w:r>
            <w:r w:rsidRPr="00C94C4D">
              <w:rPr>
                <w:rFonts w:hint="eastAsia"/>
                <w:sz w:val="18"/>
                <w:szCs w:val="18"/>
              </w:rPr>
              <w:t>分；获得市级的，得</w:t>
            </w:r>
            <w:r w:rsidRPr="00C94C4D">
              <w:rPr>
                <w:rFonts w:hint="eastAsia"/>
                <w:sz w:val="18"/>
                <w:szCs w:val="18"/>
              </w:rPr>
              <w:t>10</w:t>
            </w:r>
            <w:r w:rsidRPr="00C94C4D">
              <w:rPr>
                <w:rFonts w:hint="eastAsia"/>
                <w:sz w:val="18"/>
                <w:szCs w:val="18"/>
              </w:rPr>
              <w:t>分；获得县级的，得</w:t>
            </w:r>
            <w:r w:rsidRPr="00C94C4D">
              <w:rPr>
                <w:rFonts w:hint="eastAsia"/>
                <w:sz w:val="18"/>
                <w:szCs w:val="18"/>
              </w:rPr>
              <w:t>5</w:t>
            </w:r>
            <w:r w:rsidRPr="00C94C4D">
              <w:rPr>
                <w:rFonts w:hint="eastAsia"/>
                <w:sz w:val="18"/>
                <w:szCs w:val="18"/>
              </w:rPr>
              <w:t>分。未获得各级创新成果的，不得分。以获最高奖项为准不重复计分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服务机构应提供创新成果证明材料</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sz w:val="18"/>
                <w:szCs w:val="18"/>
              </w:rPr>
            </w:pPr>
            <w:r w:rsidRPr="00C94C4D">
              <w:rPr>
                <w:sz w:val="18"/>
                <w:szCs w:val="18"/>
              </w:rPr>
              <w:t>1.8</w:t>
            </w:r>
          </w:p>
          <w:p w:rsidR="005347F4" w:rsidRPr="00C94C4D" w:rsidRDefault="005347F4" w:rsidP="006F0DED">
            <w:pPr>
              <w:jc w:val="center"/>
              <w:rPr>
                <w:rFonts w:asciiTheme="minorEastAsia" w:hAnsiTheme="minorEastAsia"/>
                <w:sz w:val="18"/>
                <w:szCs w:val="18"/>
              </w:rPr>
            </w:pP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品牌建设</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有注册商标，被中央媒体宣传报道，在全国同行业具有较大影响的，得</w:t>
            </w:r>
            <w:r w:rsidRPr="00C94C4D">
              <w:rPr>
                <w:rFonts w:hint="eastAsia"/>
                <w:sz w:val="18"/>
                <w:szCs w:val="18"/>
              </w:rPr>
              <w:t>30</w:t>
            </w:r>
            <w:r w:rsidRPr="00C94C4D">
              <w:rPr>
                <w:rFonts w:hint="eastAsia"/>
                <w:sz w:val="18"/>
                <w:szCs w:val="18"/>
              </w:rPr>
              <w:t>分；有注册商标，被省级媒体宜传报道，在全省行业具有较大影响的，得</w:t>
            </w:r>
            <w:r w:rsidRPr="00C94C4D">
              <w:rPr>
                <w:rFonts w:hint="eastAsia"/>
                <w:sz w:val="18"/>
                <w:szCs w:val="18"/>
              </w:rPr>
              <w:t>20</w:t>
            </w:r>
            <w:r w:rsidRPr="00C94C4D">
              <w:rPr>
                <w:rFonts w:hint="eastAsia"/>
                <w:sz w:val="18"/>
                <w:szCs w:val="18"/>
              </w:rPr>
              <w:t>分；有注册商标，被市级媒体宣传报道，全</w:t>
            </w:r>
            <w:r w:rsidRPr="00C94C4D">
              <w:rPr>
                <w:rFonts w:hint="eastAsia"/>
                <w:sz w:val="18"/>
                <w:szCs w:val="18"/>
              </w:rPr>
              <w:lastRenderedPageBreak/>
              <w:t>市同行业具有较大影响的，得</w:t>
            </w:r>
            <w:r w:rsidRPr="00C94C4D">
              <w:rPr>
                <w:rFonts w:hint="eastAsia"/>
                <w:sz w:val="18"/>
                <w:szCs w:val="18"/>
              </w:rPr>
              <w:t>10</w:t>
            </w:r>
            <w:r w:rsidRPr="00C94C4D">
              <w:rPr>
                <w:rFonts w:hint="eastAsia"/>
                <w:sz w:val="18"/>
                <w:szCs w:val="18"/>
              </w:rPr>
              <w:t>分；无注册商标，不得分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lastRenderedPageBreak/>
              <w:t>服务机构应提供商标证明材料及宣传报道资料</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lastRenderedPageBreak/>
              <w:t>1.9</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杜会责任</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定期发布企业社会责任报告，履行法定社会责任和公益慈善责任的，得</w:t>
            </w:r>
            <w:r w:rsidRPr="00C94C4D">
              <w:rPr>
                <w:rFonts w:hint="eastAsia"/>
                <w:sz w:val="18"/>
                <w:szCs w:val="18"/>
              </w:rPr>
              <w:t>30</w:t>
            </w:r>
            <w:r w:rsidRPr="00C94C4D">
              <w:rPr>
                <w:rFonts w:hint="eastAsia"/>
                <w:sz w:val="18"/>
                <w:szCs w:val="18"/>
              </w:rPr>
              <w:t>分；有履行社会责任规划方安和实施记录的，得</w:t>
            </w:r>
            <w:r w:rsidRPr="00C94C4D">
              <w:rPr>
                <w:rFonts w:hint="eastAsia"/>
                <w:sz w:val="18"/>
                <w:szCs w:val="18"/>
              </w:rPr>
              <w:t>20</w:t>
            </w:r>
            <w:r w:rsidRPr="00C94C4D">
              <w:rPr>
                <w:rFonts w:hint="eastAsia"/>
                <w:sz w:val="18"/>
                <w:szCs w:val="18"/>
              </w:rPr>
              <w:t>分；无社会责任规划方案但有实施记录的，得</w:t>
            </w:r>
            <w:r w:rsidRPr="00C94C4D">
              <w:rPr>
                <w:rFonts w:hint="eastAsia"/>
                <w:sz w:val="18"/>
                <w:szCs w:val="18"/>
              </w:rPr>
              <w:t>10</w:t>
            </w:r>
            <w:r w:rsidRPr="00C94C4D">
              <w:rPr>
                <w:rFonts w:hint="eastAsia"/>
                <w:sz w:val="18"/>
                <w:szCs w:val="18"/>
              </w:rPr>
              <w:t>分；无社会责任报告、无社会责任规划方案、无实施记录的，不得分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服务机构应提供相应的报告及记录</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495D96" w:rsidTr="006F0DED">
        <w:trPr>
          <w:trHeight w:val="283"/>
          <w:jc w:val="center"/>
        </w:trPr>
        <w:tc>
          <w:tcPr>
            <w:tcW w:w="675" w:type="dxa"/>
            <w:vAlign w:val="center"/>
          </w:tcPr>
          <w:p w:rsidR="005347F4" w:rsidRPr="00495D96" w:rsidRDefault="005347F4" w:rsidP="006F0DED">
            <w:pPr>
              <w:jc w:val="center"/>
              <w:rPr>
                <w:rFonts w:asciiTheme="minorEastAsia" w:hAnsiTheme="minorEastAsia"/>
                <w:b/>
                <w:sz w:val="18"/>
                <w:szCs w:val="18"/>
              </w:rPr>
            </w:pPr>
            <w:r w:rsidRPr="00495D96">
              <w:rPr>
                <w:rFonts w:asciiTheme="minorEastAsia" w:hAnsiTheme="minorEastAsia" w:hint="eastAsia"/>
                <w:b/>
                <w:sz w:val="18"/>
                <w:szCs w:val="18"/>
              </w:rPr>
              <w:t>2</w:t>
            </w:r>
          </w:p>
        </w:tc>
        <w:tc>
          <w:tcPr>
            <w:tcW w:w="993" w:type="dxa"/>
            <w:vAlign w:val="center"/>
          </w:tcPr>
          <w:p w:rsidR="005347F4" w:rsidRPr="00495D96" w:rsidRDefault="005347F4" w:rsidP="006F0DED">
            <w:pPr>
              <w:rPr>
                <w:rFonts w:asciiTheme="minorEastAsia" w:hAnsiTheme="minorEastAsia"/>
                <w:b/>
                <w:sz w:val="18"/>
                <w:szCs w:val="18"/>
              </w:rPr>
            </w:pPr>
            <w:r w:rsidRPr="00495D96">
              <w:rPr>
                <w:rFonts w:hint="eastAsia"/>
                <w:b/>
                <w:sz w:val="18"/>
                <w:szCs w:val="18"/>
              </w:rPr>
              <w:t>人力资源</w:t>
            </w:r>
          </w:p>
        </w:tc>
        <w:tc>
          <w:tcPr>
            <w:tcW w:w="613" w:type="dxa"/>
            <w:vAlign w:val="center"/>
          </w:tcPr>
          <w:p w:rsidR="005347F4" w:rsidRPr="00495D96" w:rsidRDefault="005347F4" w:rsidP="006F0DED">
            <w:pPr>
              <w:jc w:val="center"/>
              <w:rPr>
                <w:rFonts w:asciiTheme="minorEastAsia" w:hAnsiTheme="minorEastAsia"/>
                <w:b/>
                <w:sz w:val="18"/>
                <w:szCs w:val="18"/>
              </w:rPr>
            </w:pPr>
            <w:r w:rsidRPr="00495D96">
              <w:rPr>
                <w:b/>
                <w:sz w:val="18"/>
                <w:szCs w:val="18"/>
              </w:rPr>
              <w:t>240</w:t>
            </w:r>
          </w:p>
        </w:tc>
        <w:tc>
          <w:tcPr>
            <w:tcW w:w="4044" w:type="dxa"/>
            <w:vAlign w:val="center"/>
          </w:tcPr>
          <w:p w:rsidR="005347F4" w:rsidRPr="00495D96" w:rsidRDefault="005347F4" w:rsidP="006F0DED">
            <w:pPr>
              <w:jc w:val="left"/>
              <w:rPr>
                <w:rFonts w:asciiTheme="minorEastAsia" w:hAnsiTheme="minorEastAsia"/>
                <w:b/>
                <w:sz w:val="18"/>
                <w:szCs w:val="18"/>
              </w:rPr>
            </w:pPr>
          </w:p>
        </w:tc>
        <w:tc>
          <w:tcPr>
            <w:tcW w:w="1616" w:type="dxa"/>
            <w:vAlign w:val="center"/>
          </w:tcPr>
          <w:p w:rsidR="005347F4" w:rsidRPr="00495D96" w:rsidRDefault="005347F4" w:rsidP="006F0DED">
            <w:pPr>
              <w:jc w:val="center"/>
              <w:rPr>
                <w:rFonts w:asciiTheme="minorEastAsia" w:hAnsiTheme="minorEastAsia"/>
                <w:b/>
                <w:sz w:val="18"/>
                <w:szCs w:val="18"/>
              </w:rPr>
            </w:pPr>
          </w:p>
        </w:tc>
        <w:tc>
          <w:tcPr>
            <w:tcW w:w="689" w:type="dxa"/>
            <w:vAlign w:val="center"/>
          </w:tcPr>
          <w:p w:rsidR="005347F4" w:rsidRPr="00495D96" w:rsidRDefault="005347F4" w:rsidP="006F0DED">
            <w:pPr>
              <w:jc w:val="center"/>
              <w:rPr>
                <w:rFonts w:asciiTheme="minorEastAsia" w:hAnsiTheme="minorEastAsia"/>
                <w:b/>
                <w:sz w:val="18"/>
                <w:szCs w:val="18"/>
              </w:rPr>
            </w:pPr>
          </w:p>
        </w:tc>
        <w:tc>
          <w:tcPr>
            <w:tcW w:w="672" w:type="dxa"/>
            <w:vAlign w:val="center"/>
          </w:tcPr>
          <w:p w:rsidR="005347F4" w:rsidRPr="00495D96" w:rsidRDefault="005347F4" w:rsidP="006F0DED">
            <w:pPr>
              <w:jc w:val="center"/>
              <w:rPr>
                <w:rFonts w:asciiTheme="minorEastAsia" w:hAnsiTheme="minorEastAsia"/>
                <w:b/>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2.1</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管理层</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管理层学历大专以上且从事管理工作</w:t>
            </w:r>
            <w:r w:rsidRPr="00C94C4D">
              <w:rPr>
                <w:rFonts w:hint="eastAsia"/>
                <w:sz w:val="18"/>
                <w:szCs w:val="18"/>
              </w:rPr>
              <w:t>10</w:t>
            </w:r>
            <w:r w:rsidRPr="00C94C4D">
              <w:rPr>
                <w:rFonts w:hint="eastAsia"/>
                <w:sz w:val="18"/>
                <w:szCs w:val="18"/>
              </w:rPr>
              <w:t>年以上，达到</w:t>
            </w:r>
            <w:r w:rsidRPr="00C94C4D">
              <w:rPr>
                <w:rFonts w:hint="eastAsia"/>
                <w:sz w:val="18"/>
                <w:szCs w:val="18"/>
              </w:rPr>
              <w:t>100%</w:t>
            </w:r>
            <w:r w:rsidRPr="00C94C4D">
              <w:rPr>
                <w:rFonts w:hint="eastAsia"/>
                <w:sz w:val="18"/>
                <w:szCs w:val="18"/>
              </w:rPr>
              <w:t>的，得</w:t>
            </w:r>
            <w:r w:rsidRPr="00C94C4D">
              <w:rPr>
                <w:rFonts w:hint="eastAsia"/>
                <w:sz w:val="18"/>
                <w:szCs w:val="18"/>
              </w:rPr>
              <w:t>20</w:t>
            </w:r>
            <w:r w:rsidRPr="00C94C4D">
              <w:rPr>
                <w:rFonts w:hint="eastAsia"/>
                <w:sz w:val="18"/>
                <w:szCs w:val="18"/>
              </w:rPr>
              <w:t>分；学历大专以上且从事管理工作</w:t>
            </w:r>
            <w:r w:rsidRPr="00C94C4D">
              <w:rPr>
                <w:rFonts w:hint="eastAsia"/>
                <w:sz w:val="18"/>
                <w:szCs w:val="18"/>
              </w:rPr>
              <w:t>6</w:t>
            </w:r>
            <w:r w:rsidRPr="00C94C4D">
              <w:rPr>
                <w:rFonts w:hint="eastAsia"/>
                <w:sz w:val="18"/>
                <w:szCs w:val="18"/>
              </w:rPr>
              <w:t>年以上，达</w:t>
            </w:r>
            <w:r w:rsidRPr="00C94C4D">
              <w:rPr>
                <w:rFonts w:hint="eastAsia"/>
                <w:sz w:val="18"/>
                <w:szCs w:val="18"/>
              </w:rPr>
              <w:t>90%</w:t>
            </w:r>
            <w:r w:rsidRPr="00C94C4D">
              <w:rPr>
                <w:rFonts w:hint="eastAsia"/>
                <w:sz w:val="18"/>
                <w:szCs w:val="18"/>
              </w:rPr>
              <w:t>的，得</w:t>
            </w:r>
            <w:r w:rsidRPr="00C94C4D">
              <w:rPr>
                <w:rFonts w:hint="eastAsia"/>
                <w:sz w:val="18"/>
                <w:szCs w:val="18"/>
              </w:rPr>
              <w:t>10</w:t>
            </w:r>
            <w:r w:rsidRPr="00C94C4D">
              <w:rPr>
                <w:rFonts w:hint="eastAsia"/>
                <w:sz w:val="18"/>
                <w:szCs w:val="18"/>
              </w:rPr>
              <w:t>分；学历大专以上且从事管理工作</w:t>
            </w:r>
            <w:r w:rsidRPr="00C94C4D">
              <w:rPr>
                <w:rFonts w:hint="eastAsia"/>
                <w:sz w:val="18"/>
                <w:szCs w:val="18"/>
              </w:rPr>
              <w:t>3</w:t>
            </w:r>
            <w:r w:rsidRPr="00C94C4D">
              <w:rPr>
                <w:rFonts w:hint="eastAsia"/>
                <w:sz w:val="18"/>
                <w:szCs w:val="18"/>
              </w:rPr>
              <w:t>年以上，达到</w:t>
            </w:r>
            <w:r w:rsidRPr="00C94C4D">
              <w:rPr>
                <w:rFonts w:hint="eastAsia"/>
                <w:sz w:val="18"/>
                <w:szCs w:val="18"/>
              </w:rPr>
              <w:t>80</w:t>
            </w:r>
            <w:r w:rsidRPr="00C94C4D">
              <w:rPr>
                <w:rFonts w:hint="eastAsia"/>
                <w:sz w:val="18"/>
                <w:szCs w:val="18"/>
              </w:rPr>
              <w:t>％的，得</w:t>
            </w:r>
            <w:r w:rsidRPr="00C94C4D">
              <w:rPr>
                <w:rFonts w:hint="eastAsia"/>
                <w:sz w:val="18"/>
                <w:szCs w:val="18"/>
              </w:rPr>
              <w:t>5</w:t>
            </w:r>
            <w:r w:rsidRPr="00C94C4D">
              <w:rPr>
                <w:rFonts w:hint="eastAsia"/>
                <w:sz w:val="18"/>
                <w:szCs w:val="18"/>
              </w:rPr>
              <w:t>分；高中以上且从事管理工作</w:t>
            </w:r>
            <w:r w:rsidRPr="00C94C4D">
              <w:rPr>
                <w:rFonts w:hint="eastAsia"/>
                <w:sz w:val="18"/>
                <w:szCs w:val="18"/>
              </w:rPr>
              <w:t>5</w:t>
            </w:r>
            <w:r w:rsidRPr="00C94C4D">
              <w:rPr>
                <w:rFonts w:hint="eastAsia"/>
                <w:sz w:val="18"/>
                <w:szCs w:val="18"/>
              </w:rPr>
              <w:t>年以上，达到</w:t>
            </w:r>
            <w:r w:rsidRPr="00C94C4D">
              <w:rPr>
                <w:rFonts w:hint="eastAsia"/>
                <w:sz w:val="18"/>
                <w:szCs w:val="18"/>
              </w:rPr>
              <w:t>60%</w:t>
            </w:r>
            <w:r w:rsidRPr="00C94C4D">
              <w:rPr>
                <w:rFonts w:hint="eastAsia"/>
                <w:sz w:val="18"/>
                <w:szCs w:val="18"/>
              </w:rPr>
              <w:t>的，得</w:t>
            </w:r>
            <w:r w:rsidRPr="00C94C4D">
              <w:rPr>
                <w:rFonts w:hint="eastAsia"/>
                <w:sz w:val="18"/>
                <w:szCs w:val="18"/>
              </w:rPr>
              <w:t>3</w:t>
            </w:r>
            <w:r w:rsidRPr="00C94C4D">
              <w:rPr>
                <w:rFonts w:hint="eastAsia"/>
                <w:sz w:val="18"/>
                <w:szCs w:val="18"/>
              </w:rPr>
              <w:t>分；高中以下且从事管理工作不足</w:t>
            </w:r>
            <w:r w:rsidRPr="00C94C4D">
              <w:rPr>
                <w:rFonts w:hint="eastAsia"/>
                <w:sz w:val="18"/>
                <w:szCs w:val="18"/>
              </w:rPr>
              <w:t>5</w:t>
            </w:r>
            <w:r w:rsidRPr="00C94C4D">
              <w:rPr>
                <w:rFonts w:hint="eastAsia"/>
                <w:sz w:val="18"/>
                <w:szCs w:val="18"/>
              </w:rPr>
              <w:t>年的，不得分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服务机构应提供管理层的履历表及学历证明</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2.2</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工作人员</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110</w:t>
            </w:r>
          </w:p>
        </w:tc>
        <w:tc>
          <w:tcPr>
            <w:tcW w:w="4044" w:type="dxa"/>
            <w:vAlign w:val="center"/>
          </w:tcPr>
          <w:p w:rsidR="005347F4" w:rsidRPr="00C94C4D" w:rsidRDefault="005347F4" w:rsidP="006F0DED">
            <w:pPr>
              <w:jc w:val="left"/>
              <w:rPr>
                <w:rFonts w:asciiTheme="minorEastAsia" w:hAnsiTheme="minorEastAsia"/>
                <w:sz w:val="18"/>
                <w:szCs w:val="18"/>
              </w:rPr>
            </w:pPr>
          </w:p>
        </w:tc>
        <w:tc>
          <w:tcPr>
            <w:tcW w:w="1616" w:type="dxa"/>
            <w:vAlign w:val="center"/>
          </w:tcPr>
          <w:p w:rsidR="005347F4" w:rsidRPr="00C94C4D" w:rsidRDefault="005347F4" w:rsidP="006F0DED">
            <w:pPr>
              <w:jc w:val="center"/>
              <w:rPr>
                <w:rFonts w:asciiTheme="minorEastAsia" w:hAnsiTheme="minorEastAsia"/>
                <w:sz w:val="18"/>
                <w:szCs w:val="18"/>
              </w:rPr>
            </w:pP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2.2.1</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劳动合同</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有劳动合同管理规定并有效实施的，得</w:t>
            </w:r>
            <w:r w:rsidRPr="00C94C4D">
              <w:rPr>
                <w:rFonts w:hint="eastAsia"/>
                <w:sz w:val="18"/>
                <w:szCs w:val="18"/>
              </w:rPr>
              <w:t>20</w:t>
            </w:r>
            <w:r w:rsidRPr="00C94C4D">
              <w:rPr>
                <w:rFonts w:hint="eastAsia"/>
                <w:sz w:val="18"/>
                <w:szCs w:val="18"/>
              </w:rPr>
              <w:t>分；无劳动合同管理规定并管理不规范的，不得分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服务机构应提供劳动合同管理规定及劳动合同签订文本</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w:t>
            </w:r>
            <w:r w:rsidRPr="00C94C4D">
              <w:rPr>
                <w:rFonts w:hint="eastAsia"/>
                <w:sz w:val="18"/>
                <w:szCs w:val="18"/>
              </w:rPr>
              <w:t>.</w:t>
            </w:r>
            <w:r w:rsidRPr="00C94C4D">
              <w:rPr>
                <w:sz w:val="18"/>
                <w:szCs w:val="18"/>
              </w:rPr>
              <w:t>2</w:t>
            </w:r>
            <w:r w:rsidRPr="00C94C4D">
              <w:rPr>
                <w:rFonts w:hint="eastAsia"/>
                <w:sz w:val="18"/>
                <w:szCs w:val="18"/>
              </w:rPr>
              <w:t>.</w:t>
            </w:r>
            <w:r w:rsidRPr="00C94C4D">
              <w:rPr>
                <w:sz w:val="18"/>
                <w:szCs w:val="18"/>
              </w:rPr>
              <w:t>2</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工资发放</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有工资管理规定并按时发放的，得</w:t>
            </w:r>
            <w:r w:rsidRPr="00C94C4D">
              <w:rPr>
                <w:rFonts w:hint="eastAsia"/>
                <w:sz w:val="18"/>
                <w:szCs w:val="18"/>
              </w:rPr>
              <w:t>20</w:t>
            </w:r>
            <w:r w:rsidRPr="00C94C4D">
              <w:rPr>
                <w:rFonts w:hint="eastAsia"/>
                <w:sz w:val="18"/>
                <w:szCs w:val="18"/>
              </w:rPr>
              <w:t>分；无工资管理规定，未按时发放的，不得分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服务机构应提供工资管理规定及工资发放台账</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2.2.3</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社会保险</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为符合条件的工作人员办理社会保险的，得</w:t>
            </w:r>
            <w:r w:rsidRPr="00C94C4D">
              <w:rPr>
                <w:rFonts w:hint="eastAsia"/>
                <w:sz w:val="18"/>
                <w:szCs w:val="18"/>
              </w:rPr>
              <w:t>20</w:t>
            </w:r>
            <w:r w:rsidRPr="00C94C4D">
              <w:rPr>
                <w:rFonts w:hint="eastAsia"/>
                <w:sz w:val="18"/>
                <w:szCs w:val="18"/>
              </w:rPr>
              <w:t>分；未办理的，不得分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服务机构应提供办理社会保险的证明</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2.2</w:t>
            </w:r>
            <w:r w:rsidRPr="00C94C4D">
              <w:rPr>
                <w:rFonts w:hint="eastAsia"/>
                <w:sz w:val="18"/>
                <w:szCs w:val="18"/>
              </w:rPr>
              <w:t>.</w:t>
            </w:r>
            <w:r w:rsidRPr="00C94C4D">
              <w:rPr>
                <w:sz w:val="18"/>
                <w:szCs w:val="18"/>
              </w:rPr>
              <w:t>4</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休息场所</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10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设有工作人员专用休息室及相应娱乐设施的，得</w:t>
            </w:r>
            <w:r w:rsidRPr="00C94C4D">
              <w:rPr>
                <w:rFonts w:hint="eastAsia"/>
                <w:sz w:val="18"/>
                <w:szCs w:val="18"/>
              </w:rPr>
              <w:t>10</w:t>
            </w:r>
            <w:r w:rsidRPr="00C94C4D">
              <w:rPr>
                <w:rFonts w:hint="eastAsia"/>
                <w:sz w:val="18"/>
                <w:szCs w:val="18"/>
              </w:rPr>
              <w:t>分；未设置的，不得分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现场查看</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sz w:val="18"/>
                <w:szCs w:val="18"/>
              </w:rPr>
            </w:pPr>
            <w:r w:rsidRPr="00C94C4D">
              <w:rPr>
                <w:sz w:val="18"/>
                <w:szCs w:val="18"/>
              </w:rPr>
              <w:t>2</w:t>
            </w:r>
            <w:r w:rsidRPr="00C94C4D">
              <w:rPr>
                <w:rFonts w:hint="eastAsia"/>
                <w:sz w:val="18"/>
                <w:szCs w:val="18"/>
              </w:rPr>
              <w:t>.</w:t>
            </w:r>
            <w:r w:rsidRPr="00C94C4D">
              <w:rPr>
                <w:sz w:val="18"/>
                <w:szCs w:val="18"/>
              </w:rPr>
              <w:t>2</w:t>
            </w:r>
            <w:r w:rsidRPr="00C94C4D">
              <w:rPr>
                <w:rFonts w:hint="eastAsia"/>
                <w:sz w:val="18"/>
                <w:szCs w:val="18"/>
              </w:rPr>
              <w:t>.</w:t>
            </w:r>
            <w:r w:rsidRPr="00C94C4D">
              <w:rPr>
                <w:sz w:val="18"/>
                <w:szCs w:val="18"/>
              </w:rPr>
              <w:t>5</w:t>
            </w:r>
          </w:p>
          <w:p w:rsidR="005347F4" w:rsidRPr="00C94C4D" w:rsidRDefault="005347F4" w:rsidP="006F0DED">
            <w:pPr>
              <w:jc w:val="center"/>
              <w:rPr>
                <w:rFonts w:asciiTheme="minorEastAsia" w:hAnsiTheme="minorEastAsia"/>
                <w:sz w:val="18"/>
                <w:szCs w:val="18"/>
              </w:rPr>
            </w:pP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培训情况</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40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每年有对全体工作人员开展培训的计划并按计划实施，有培训记录，合格率达到</w:t>
            </w:r>
            <w:r w:rsidRPr="00C94C4D">
              <w:rPr>
                <w:rFonts w:hint="eastAsia"/>
                <w:sz w:val="18"/>
                <w:szCs w:val="18"/>
              </w:rPr>
              <w:t>100%</w:t>
            </w:r>
            <w:r w:rsidRPr="00C94C4D">
              <w:rPr>
                <w:rFonts w:hint="eastAsia"/>
                <w:sz w:val="18"/>
                <w:szCs w:val="18"/>
              </w:rPr>
              <w:t>的，得</w:t>
            </w:r>
            <w:r w:rsidRPr="00C94C4D">
              <w:rPr>
                <w:rFonts w:hint="eastAsia"/>
                <w:sz w:val="18"/>
                <w:szCs w:val="18"/>
              </w:rPr>
              <w:t>40</w:t>
            </w:r>
            <w:r w:rsidRPr="00C94C4D">
              <w:rPr>
                <w:rFonts w:hint="eastAsia"/>
                <w:sz w:val="18"/>
                <w:szCs w:val="18"/>
              </w:rPr>
              <w:t>分；分别达到</w:t>
            </w:r>
            <w:r w:rsidRPr="00C94C4D">
              <w:rPr>
                <w:rFonts w:hint="eastAsia"/>
                <w:sz w:val="18"/>
                <w:szCs w:val="18"/>
              </w:rPr>
              <w:t>80%</w:t>
            </w:r>
            <w:r w:rsidRPr="00C94C4D">
              <w:rPr>
                <w:rFonts w:hint="eastAsia"/>
                <w:sz w:val="18"/>
                <w:szCs w:val="18"/>
              </w:rPr>
              <w:t>的，得</w:t>
            </w:r>
            <w:r w:rsidRPr="00C94C4D">
              <w:rPr>
                <w:rFonts w:hint="eastAsia"/>
                <w:sz w:val="18"/>
                <w:szCs w:val="18"/>
              </w:rPr>
              <w:t>30</w:t>
            </w:r>
            <w:r w:rsidRPr="00C94C4D">
              <w:rPr>
                <w:rFonts w:hint="eastAsia"/>
                <w:sz w:val="18"/>
                <w:szCs w:val="18"/>
              </w:rPr>
              <w:t>分；分别达到</w:t>
            </w:r>
            <w:r w:rsidRPr="00C94C4D">
              <w:rPr>
                <w:rFonts w:hint="eastAsia"/>
                <w:sz w:val="18"/>
                <w:szCs w:val="18"/>
              </w:rPr>
              <w:t>60%</w:t>
            </w:r>
            <w:r w:rsidRPr="00C94C4D">
              <w:rPr>
                <w:rFonts w:hint="eastAsia"/>
                <w:sz w:val="18"/>
                <w:szCs w:val="18"/>
              </w:rPr>
              <w:t>的，得</w:t>
            </w:r>
            <w:r w:rsidRPr="00C94C4D">
              <w:rPr>
                <w:rFonts w:hint="eastAsia"/>
                <w:sz w:val="18"/>
                <w:szCs w:val="18"/>
              </w:rPr>
              <w:t>20</w:t>
            </w:r>
            <w:r w:rsidRPr="00C94C4D">
              <w:rPr>
                <w:rFonts w:hint="eastAsia"/>
                <w:sz w:val="18"/>
                <w:szCs w:val="18"/>
              </w:rPr>
              <w:t>分；达到</w:t>
            </w:r>
            <w:r w:rsidRPr="00C94C4D">
              <w:rPr>
                <w:rFonts w:hint="eastAsia"/>
                <w:sz w:val="18"/>
                <w:szCs w:val="18"/>
              </w:rPr>
              <w:t>40%</w:t>
            </w:r>
            <w:r w:rsidRPr="00C94C4D">
              <w:rPr>
                <w:rFonts w:hint="eastAsia"/>
                <w:sz w:val="18"/>
                <w:szCs w:val="18"/>
              </w:rPr>
              <w:t>的，得</w:t>
            </w:r>
            <w:r w:rsidRPr="00C94C4D">
              <w:rPr>
                <w:rFonts w:hint="eastAsia"/>
                <w:sz w:val="18"/>
                <w:szCs w:val="18"/>
              </w:rPr>
              <w:t>10</w:t>
            </w:r>
            <w:r w:rsidRPr="00C94C4D">
              <w:rPr>
                <w:rFonts w:hint="eastAsia"/>
                <w:sz w:val="18"/>
                <w:szCs w:val="18"/>
              </w:rPr>
              <w:t>分；无培训计划，培训人数、合格率在</w:t>
            </w:r>
            <w:r w:rsidRPr="00C94C4D">
              <w:rPr>
                <w:rFonts w:hint="eastAsia"/>
                <w:sz w:val="18"/>
                <w:szCs w:val="18"/>
              </w:rPr>
              <w:t>40%</w:t>
            </w:r>
            <w:r w:rsidRPr="00C94C4D">
              <w:rPr>
                <w:rFonts w:hint="eastAsia"/>
                <w:sz w:val="18"/>
                <w:szCs w:val="18"/>
              </w:rPr>
              <w:t>以下的，不得分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服务机构应提供全体员工的花名册、培训证明材料及培训合格证书</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2.3</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服务员</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110</w:t>
            </w:r>
          </w:p>
        </w:tc>
        <w:tc>
          <w:tcPr>
            <w:tcW w:w="4044" w:type="dxa"/>
            <w:vAlign w:val="center"/>
          </w:tcPr>
          <w:p w:rsidR="005347F4" w:rsidRPr="00C94C4D" w:rsidRDefault="005347F4" w:rsidP="006F0DED">
            <w:pPr>
              <w:jc w:val="left"/>
              <w:rPr>
                <w:rFonts w:asciiTheme="minorEastAsia" w:hAnsiTheme="minorEastAsia"/>
                <w:sz w:val="18"/>
                <w:szCs w:val="18"/>
              </w:rPr>
            </w:pPr>
          </w:p>
        </w:tc>
        <w:tc>
          <w:tcPr>
            <w:tcW w:w="1616" w:type="dxa"/>
            <w:vAlign w:val="center"/>
          </w:tcPr>
          <w:p w:rsidR="005347F4" w:rsidRPr="00C94C4D" w:rsidRDefault="005347F4" w:rsidP="006F0DED">
            <w:pPr>
              <w:jc w:val="center"/>
              <w:rPr>
                <w:rFonts w:asciiTheme="minorEastAsia" w:hAnsiTheme="minorEastAsia"/>
                <w:sz w:val="18"/>
                <w:szCs w:val="18"/>
              </w:rPr>
            </w:pP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2.3.1</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签约服务员总数</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签约服务员总数在</w:t>
            </w:r>
            <w:r w:rsidRPr="00C94C4D">
              <w:rPr>
                <w:rFonts w:hint="eastAsia"/>
                <w:sz w:val="18"/>
                <w:szCs w:val="18"/>
              </w:rPr>
              <w:t>1000</w:t>
            </w:r>
            <w:r w:rsidRPr="00C94C4D">
              <w:rPr>
                <w:rFonts w:hint="eastAsia"/>
                <w:sz w:val="18"/>
                <w:szCs w:val="18"/>
              </w:rPr>
              <w:t>人以上的，得</w:t>
            </w:r>
            <w:r w:rsidRPr="00C94C4D">
              <w:rPr>
                <w:rFonts w:hint="eastAsia"/>
                <w:sz w:val="18"/>
                <w:szCs w:val="18"/>
              </w:rPr>
              <w:t>30</w:t>
            </w:r>
            <w:r w:rsidRPr="00C94C4D">
              <w:rPr>
                <w:rFonts w:hint="eastAsia"/>
                <w:sz w:val="18"/>
                <w:szCs w:val="18"/>
              </w:rPr>
              <w:t>分；</w:t>
            </w:r>
            <w:r w:rsidRPr="00C94C4D">
              <w:rPr>
                <w:rFonts w:hint="eastAsia"/>
                <w:sz w:val="18"/>
                <w:szCs w:val="18"/>
              </w:rPr>
              <w:t>500</w:t>
            </w:r>
            <w:r w:rsidRPr="00C94C4D">
              <w:rPr>
                <w:rFonts w:hint="eastAsia"/>
                <w:sz w:val="18"/>
                <w:szCs w:val="18"/>
              </w:rPr>
              <w:t>人以上至</w:t>
            </w:r>
            <w:r w:rsidRPr="00C94C4D">
              <w:rPr>
                <w:rFonts w:hint="eastAsia"/>
                <w:sz w:val="18"/>
                <w:szCs w:val="18"/>
              </w:rPr>
              <w:t>1000</w:t>
            </w:r>
            <w:r w:rsidRPr="00C94C4D">
              <w:rPr>
                <w:rFonts w:hint="eastAsia"/>
                <w:sz w:val="18"/>
                <w:szCs w:val="18"/>
              </w:rPr>
              <w:t>人的，得</w:t>
            </w:r>
            <w:r w:rsidRPr="00C94C4D">
              <w:rPr>
                <w:rFonts w:hint="eastAsia"/>
                <w:sz w:val="18"/>
                <w:szCs w:val="18"/>
              </w:rPr>
              <w:t>20</w:t>
            </w:r>
            <w:r w:rsidRPr="00C94C4D">
              <w:rPr>
                <w:rFonts w:hint="eastAsia"/>
                <w:sz w:val="18"/>
                <w:szCs w:val="18"/>
              </w:rPr>
              <w:t>分；</w:t>
            </w:r>
            <w:r w:rsidRPr="00C94C4D">
              <w:rPr>
                <w:rFonts w:hint="eastAsia"/>
                <w:sz w:val="18"/>
                <w:szCs w:val="18"/>
              </w:rPr>
              <w:t>200</w:t>
            </w:r>
            <w:r w:rsidRPr="00C94C4D">
              <w:rPr>
                <w:rFonts w:hint="eastAsia"/>
                <w:sz w:val="18"/>
                <w:szCs w:val="18"/>
              </w:rPr>
              <w:t>人以上至</w:t>
            </w:r>
            <w:r w:rsidRPr="00C94C4D">
              <w:rPr>
                <w:rFonts w:hint="eastAsia"/>
                <w:sz w:val="18"/>
                <w:szCs w:val="18"/>
              </w:rPr>
              <w:t>500</w:t>
            </w:r>
            <w:r w:rsidRPr="00C94C4D">
              <w:rPr>
                <w:rFonts w:hint="eastAsia"/>
                <w:sz w:val="18"/>
                <w:szCs w:val="18"/>
              </w:rPr>
              <w:t>人的，得</w:t>
            </w:r>
            <w:r w:rsidRPr="00C94C4D">
              <w:rPr>
                <w:rFonts w:hint="eastAsia"/>
                <w:sz w:val="18"/>
                <w:szCs w:val="18"/>
              </w:rPr>
              <w:t>10</w:t>
            </w:r>
            <w:r w:rsidRPr="00C94C4D">
              <w:rPr>
                <w:rFonts w:hint="eastAsia"/>
                <w:sz w:val="18"/>
                <w:szCs w:val="18"/>
              </w:rPr>
              <w:t>分；</w:t>
            </w:r>
            <w:r w:rsidRPr="00C94C4D">
              <w:rPr>
                <w:rFonts w:hint="eastAsia"/>
                <w:sz w:val="18"/>
                <w:szCs w:val="18"/>
              </w:rPr>
              <w:t>100</w:t>
            </w:r>
            <w:r w:rsidRPr="00C94C4D">
              <w:rPr>
                <w:rFonts w:hint="eastAsia"/>
                <w:sz w:val="18"/>
                <w:szCs w:val="18"/>
              </w:rPr>
              <w:t>人以上至</w:t>
            </w:r>
            <w:r w:rsidRPr="00C94C4D">
              <w:rPr>
                <w:rFonts w:hint="eastAsia"/>
                <w:sz w:val="18"/>
                <w:szCs w:val="18"/>
              </w:rPr>
              <w:t>200</w:t>
            </w:r>
            <w:r w:rsidRPr="00C94C4D">
              <w:rPr>
                <w:rFonts w:hint="eastAsia"/>
                <w:sz w:val="18"/>
                <w:szCs w:val="18"/>
              </w:rPr>
              <w:t>人的，得</w:t>
            </w:r>
            <w:r w:rsidRPr="00C94C4D">
              <w:rPr>
                <w:rFonts w:hint="eastAsia"/>
                <w:sz w:val="18"/>
                <w:szCs w:val="18"/>
              </w:rPr>
              <w:t>5</w:t>
            </w:r>
            <w:r w:rsidRPr="00C94C4D">
              <w:rPr>
                <w:rFonts w:hint="eastAsia"/>
                <w:sz w:val="18"/>
                <w:szCs w:val="18"/>
              </w:rPr>
              <w:t>分；</w:t>
            </w:r>
            <w:r w:rsidRPr="00C94C4D">
              <w:rPr>
                <w:rFonts w:hint="eastAsia"/>
                <w:sz w:val="18"/>
                <w:szCs w:val="18"/>
              </w:rPr>
              <w:t>100</w:t>
            </w:r>
            <w:r w:rsidRPr="00C94C4D">
              <w:rPr>
                <w:rFonts w:hint="eastAsia"/>
                <w:sz w:val="18"/>
                <w:szCs w:val="18"/>
              </w:rPr>
              <w:t>人以下的，不得分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服务机构应提供全部签约服员的合同文本</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2.3.2</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上岗前培训情况</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所有服务员上岗前培训率</w:t>
            </w:r>
            <w:r w:rsidRPr="00C94C4D">
              <w:rPr>
                <w:rFonts w:hint="eastAsia"/>
                <w:sz w:val="18"/>
                <w:szCs w:val="18"/>
              </w:rPr>
              <w:t>100%</w:t>
            </w:r>
            <w:r w:rsidRPr="00C94C4D">
              <w:rPr>
                <w:rFonts w:hint="eastAsia"/>
                <w:sz w:val="18"/>
                <w:szCs w:val="18"/>
              </w:rPr>
              <w:t>的，得</w:t>
            </w:r>
            <w:r w:rsidRPr="00C94C4D">
              <w:rPr>
                <w:rFonts w:hint="eastAsia"/>
                <w:sz w:val="18"/>
                <w:szCs w:val="18"/>
              </w:rPr>
              <w:t>20</w:t>
            </w:r>
            <w:r w:rsidRPr="00C94C4D">
              <w:rPr>
                <w:rFonts w:hint="eastAsia"/>
                <w:sz w:val="18"/>
                <w:szCs w:val="18"/>
              </w:rPr>
              <w:t>分；培训率未达到</w:t>
            </w:r>
            <w:r w:rsidRPr="00C94C4D">
              <w:rPr>
                <w:rFonts w:hint="eastAsia"/>
                <w:sz w:val="18"/>
                <w:szCs w:val="18"/>
              </w:rPr>
              <w:t>100%</w:t>
            </w:r>
            <w:r w:rsidRPr="00C94C4D">
              <w:rPr>
                <w:rFonts w:hint="eastAsia"/>
                <w:sz w:val="18"/>
                <w:szCs w:val="18"/>
              </w:rPr>
              <w:t>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服务机构应提供服务员培训上岗证明</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2.3.3</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具备证件情况</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具备身份证、健康证、培训上岗证持有率达到</w:t>
            </w:r>
            <w:r w:rsidRPr="00C94C4D">
              <w:rPr>
                <w:rFonts w:hint="eastAsia"/>
                <w:sz w:val="18"/>
                <w:szCs w:val="18"/>
              </w:rPr>
              <w:t>100%</w:t>
            </w:r>
            <w:r w:rsidRPr="00C94C4D">
              <w:rPr>
                <w:rFonts w:hint="eastAsia"/>
                <w:sz w:val="18"/>
                <w:szCs w:val="18"/>
              </w:rPr>
              <w:t>。职业资格证书持有率达到</w:t>
            </w:r>
            <w:r w:rsidRPr="00C94C4D">
              <w:rPr>
                <w:rFonts w:hint="eastAsia"/>
                <w:sz w:val="18"/>
                <w:szCs w:val="18"/>
              </w:rPr>
              <w:t>80%</w:t>
            </w:r>
            <w:r w:rsidRPr="00C94C4D">
              <w:rPr>
                <w:rFonts w:hint="eastAsia"/>
                <w:sz w:val="18"/>
                <w:szCs w:val="18"/>
              </w:rPr>
              <w:t>的，得</w:t>
            </w:r>
            <w:r w:rsidRPr="00C94C4D">
              <w:rPr>
                <w:rFonts w:hint="eastAsia"/>
                <w:sz w:val="18"/>
                <w:szCs w:val="18"/>
              </w:rPr>
              <w:t>20</w:t>
            </w:r>
            <w:r w:rsidRPr="00C94C4D">
              <w:rPr>
                <w:rFonts w:hint="eastAsia"/>
                <w:sz w:val="18"/>
                <w:szCs w:val="18"/>
              </w:rPr>
              <w:t>分；达到</w:t>
            </w:r>
            <w:r w:rsidRPr="00C94C4D">
              <w:rPr>
                <w:rFonts w:hint="eastAsia"/>
                <w:sz w:val="18"/>
                <w:szCs w:val="18"/>
              </w:rPr>
              <w:t>60%</w:t>
            </w:r>
            <w:r w:rsidRPr="00C94C4D">
              <w:rPr>
                <w:rFonts w:hint="eastAsia"/>
                <w:sz w:val="18"/>
                <w:szCs w:val="18"/>
              </w:rPr>
              <w:t>的，得</w:t>
            </w:r>
            <w:r w:rsidRPr="00C94C4D">
              <w:rPr>
                <w:rFonts w:hint="eastAsia"/>
                <w:sz w:val="18"/>
                <w:szCs w:val="18"/>
              </w:rPr>
              <w:t>10</w:t>
            </w:r>
            <w:r w:rsidRPr="00C94C4D">
              <w:rPr>
                <w:rFonts w:hint="eastAsia"/>
                <w:sz w:val="18"/>
                <w:szCs w:val="18"/>
              </w:rPr>
              <w:t>分；达到</w:t>
            </w:r>
            <w:r w:rsidRPr="00C94C4D">
              <w:rPr>
                <w:rFonts w:hint="eastAsia"/>
                <w:sz w:val="18"/>
                <w:szCs w:val="18"/>
              </w:rPr>
              <w:t>40%</w:t>
            </w:r>
            <w:r w:rsidRPr="00C94C4D">
              <w:rPr>
                <w:rFonts w:hint="eastAsia"/>
                <w:sz w:val="18"/>
                <w:szCs w:val="18"/>
              </w:rPr>
              <w:t>的，得</w:t>
            </w:r>
            <w:r w:rsidRPr="00C94C4D">
              <w:rPr>
                <w:rFonts w:hint="eastAsia"/>
                <w:sz w:val="18"/>
                <w:szCs w:val="18"/>
              </w:rPr>
              <w:t>5</w:t>
            </w:r>
            <w:r w:rsidRPr="00C94C4D">
              <w:rPr>
                <w:rFonts w:hint="eastAsia"/>
                <w:sz w:val="18"/>
                <w:szCs w:val="18"/>
              </w:rPr>
              <w:t>分；</w:t>
            </w:r>
            <w:r w:rsidRPr="00C94C4D">
              <w:rPr>
                <w:rFonts w:hint="eastAsia"/>
                <w:sz w:val="18"/>
                <w:szCs w:val="18"/>
              </w:rPr>
              <w:lastRenderedPageBreak/>
              <w:t>身份证、健康证和培训上岗证不完备，职业资格证书持有率在</w:t>
            </w:r>
            <w:r w:rsidRPr="00C94C4D">
              <w:rPr>
                <w:rFonts w:hint="eastAsia"/>
                <w:sz w:val="18"/>
                <w:szCs w:val="18"/>
              </w:rPr>
              <w:t>40%</w:t>
            </w:r>
            <w:r w:rsidRPr="00C94C4D">
              <w:rPr>
                <w:rFonts w:hint="eastAsia"/>
                <w:sz w:val="18"/>
                <w:szCs w:val="18"/>
              </w:rPr>
              <w:t>以下的，不得分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lastRenderedPageBreak/>
              <w:t>服务机构应提供服务员的各类证件的复印件及相</w:t>
            </w:r>
            <w:r w:rsidRPr="00C94C4D">
              <w:rPr>
                <w:rFonts w:hint="eastAsia"/>
                <w:sz w:val="18"/>
                <w:szCs w:val="18"/>
              </w:rPr>
              <w:lastRenderedPageBreak/>
              <w:t>关证明材料</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lastRenderedPageBreak/>
              <w:t>2.3</w:t>
            </w:r>
            <w:r w:rsidRPr="00C94C4D">
              <w:rPr>
                <w:rFonts w:hint="eastAsia"/>
                <w:sz w:val="18"/>
                <w:szCs w:val="18"/>
              </w:rPr>
              <w:t>.</w:t>
            </w:r>
            <w:r w:rsidRPr="00C94C4D">
              <w:rPr>
                <w:sz w:val="18"/>
                <w:szCs w:val="18"/>
              </w:rPr>
              <w:t>4</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薪酬保障</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按照《中华人民共和国劳动法》规定的工作时间得到相应劳动报的，得</w:t>
            </w:r>
            <w:r w:rsidRPr="00C94C4D">
              <w:rPr>
                <w:rFonts w:hint="eastAsia"/>
                <w:sz w:val="18"/>
                <w:szCs w:val="18"/>
              </w:rPr>
              <w:t>20</w:t>
            </w:r>
            <w:r w:rsidRPr="00C94C4D">
              <w:rPr>
                <w:rFonts w:hint="eastAsia"/>
                <w:sz w:val="18"/>
                <w:szCs w:val="18"/>
              </w:rPr>
              <w:t>分；未达到的，不得分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服务机构应提供服务员的工资发放台账</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2.3.5</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保险情况</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实行员工制的家政服务机构应为服务员办理社会保险；未实行员工制的应为服务员办理保障自身及服务对象人身和财产安全商业保险的，得</w:t>
            </w:r>
            <w:r w:rsidRPr="00C94C4D">
              <w:rPr>
                <w:rFonts w:hint="eastAsia"/>
                <w:sz w:val="18"/>
                <w:szCs w:val="18"/>
              </w:rPr>
              <w:t>20</w:t>
            </w:r>
            <w:r w:rsidRPr="00C94C4D">
              <w:rPr>
                <w:rFonts w:hint="eastAsia"/>
                <w:sz w:val="18"/>
                <w:szCs w:val="18"/>
              </w:rPr>
              <w:t>分；办理不全或未办理的，不得分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服务机构应提供办理各类保险的证明材料</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495D96" w:rsidTr="006F0DED">
        <w:trPr>
          <w:trHeight w:val="283"/>
          <w:jc w:val="center"/>
        </w:trPr>
        <w:tc>
          <w:tcPr>
            <w:tcW w:w="675" w:type="dxa"/>
            <w:vAlign w:val="center"/>
          </w:tcPr>
          <w:p w:rsidR="005347F4" w:rsidRPr="00495D96" w:rsidRDefault="005347F4" w:rsidP="006F0DED">
            <w:pPr>
              <w:jc w:val="center"/>
              <w:rPr>
                <w:rFonts w:asciiTheme="minorEastAsia" w:hAnsiTheme="minorEastAsia"/>
                <w:b/>
                <w:sz w:val="18"/>
                <w:szCs w:val="18"/>
              </w:rPr>
            </w:pPr>
            <w:r w:rsidRPr="00495D96">
              <w:rPr>
                <w:rFonts w:asciiTheme="minorEastAsia" w:hAnsiTheme="minorEastAsia" w:hint="eastAsia"/>
                <w:b/>
                <w:sz w:val="18"/>
                <w:szCs w:val="18"/>
              </w:rPr>
              <w:t>3</w:t>
            </w:r>
          </w:p>
        </w:tc>
        <w:tc>
          <w:tcPr>
            <w:tcW w:w="993" w:type="dxa"/>
            <w:vAlign w:val="center"/>
          </w:tcPr>
          <w:p w:rsidR="005347F4" w:rsidRPr="00495D96" w:rsidRDefault="005347F4" w:rsidP="006F0DED">
            <w:pPr>
              <w:jc w:val="center"/>
              <w:rPr>
                <w:rFonts w:asciiTheme="minorEastAsia" w:hAnsiTheme="minorEastAsia"/>
                <w:b/>
                <w:sz w:val="18"/>
                <w:szCs w:val="18"/>
              </w:rPr>
            </w:pPr>
            <w:r w:rsidRPr="00495D96">
              <w:rPr>
                <w:rFonts w:hint="eastAsia"/>
                <w:b/>
                <w:sz w:val="18"/>
                <w:szCs w:val="18"/>
              </w:rPr>
              <w:t>机构管理</w:t>
            </w:r>
          </w:p>
        </w:tc>
        <w:tc>
          <w:tcPr>
            <w:tcW w:w="613" w:type="dxa"/>
            <w:vAlign w:val="center"/>
          </w:tcPr>
          <w:p w:rsidR="005347F4" w:rsidRPr="00495D96" w:rsidRDefault="005347F4" w:rsidP="006F0DED">
            <w:pPr>
              <w:jc w:val="center"/>
              <w:rPr>
                <w:rFonts w:asciiTheme="minorEastAsia" w:hAnsiTheme="minorEastAsia"/>
                <w:b/>
                <w:sz w:val="18"/>
                <w:szCs w:val="18"/>
              </w:rPr>
            </w:pPr>
            <w:r w:rsidRPr="00495D96">
              <w:rPr>
                <w:b/>
                <w:sz w:val="18"/>
                <w:szCs w:val="18"/>
              </w:rPr>
              <w:t>200</w:t>
            </w:r>
          </w:p>
        </w:tc>
        <w:tc>
          <w:tcPr>
            <w:tcW w:w="4044" w:type="dxa"/>
            <w:vAlign w:val="center"/>
          </w:tcPr>
          <w:p w:rsidR="005347F4" w:rsidRPr="00495D96" w:rsidRDefault="005347F4" w:rsidP="006F0DED">
            <w:pPr>
              <w:jc w:val="left"/>
              <w:rPr>
                <w:rFonts w:asciiTheme="minorEastAsia" w:hAnsiTheme="minorEastAsia"/>
                <w:b/>
                <w:sz w:val="18"/>
                <w:szCs w:val="18"/>
              </w:rPr>
            </w:pPr>
          </w:p>
        </w:tc>
        <w:tc>
          <w:tcPr>
            <w:tcW w:w="1616" w:type="dxa"/>
            <w:vAlign w:val="center"/>
          </w:tcPr>
          <w:p w:rsidR="005347F4" w:rsidRPr="00495D96" w:rsidRDefault="005347F4" w:rsidP="006F0DED">
            <w:pPr>
              <w:jc w:val="center"/>
              <w:rPr>
                <w:rFonts w:asciiTheme="minorEastAsia" w:hAnsiTheme="minorEastAsia"/>
                <w:b/>
                <w:sz w:val="18"/>
                <w:szCs w:val="18"/>
              </w:rPr>
            </w:pPr>
          </w:p>
        </w:tc>
        <w:tc>
          <w:tcPr>
            <w:tcW w:w="689" w:type="dxa"/>
            <w:vAlign w:val="center"/>
          </w:tcPr>
          <w:p w:rsidR="005347F4" w:rsidRPr="00495D96" w:rsidRDefault="005347F4" w:rsidP="006F0DED">
            <w:pPr>
              <w:jc w:val="center"/>
              <w:rPr>
                <w:rFonts w:asciiTheme="minorEastAsia" w:hAnsiTheme="minorEastAsia"/>
                <w:b/>
                <w:sz w:val="18"/>
                <w:szCs w:val="18"/>
              </w:rPr>
            </w:pPr>
          </w:p>
        </w:tc>
        <w:tc>
          <w:tcPr>
            <w:tcW w:w="672" w:type="dxa"/>
            <w:vAlign w:val="center"/>
          </w:tcPr>
          <w:p w:rsidR="005347F4" w:rsidRPr="00495D96" w:rsidRDefault="005347F4" w:rsidP="006F0DED">
            <w:pPr>
              <w:jc w:val="center"/>
              <w:rPr>
                <w:rFonts w:asciiTheme="minorEastAsia" w:hAnsiTheme="minorEastAsia"/>
                <w:b/>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3.1</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组织机构设置</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组织机构完整合理并有清晰的组织机构图的，得</w:t>
            </w:r>
            <w:r w:rsidRPr="00C94C4D">
              <w:rPr>
                <w:rFonts w:hint="eastAsia"/>
                <w:sz w:val="18"/>
                <w:szCs w:val="18"/>
              </w:rPr>
              <w:t>20</w:t>
            </w:r>
            <w:r w:rsidRPr="00C94C4D">
              <w:rPr>
                <w:rFonts w:hint="eastAsia"/>
                <w:sz w:val="18"/>
                <w:szCs w:val="18"/>
              </w:rPr>
              <w:t>分；组织机构不完整的，不得分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服务机构应提供组织机构图及各岗位的职责分工</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3.2</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岗位责任制</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岗位设置合理全面，有相应的管理规范并有效实施的，得</w:t>
            </w:r>
            <w:r w:rsidRPr="00C94C4D">
              <w:rPr>
                <w:rFonts w:hint="eastAsia"/>
                <w:sz w:val="18"/>
                <w:szCs w:val="18"/>
              </w:rPr>
              <w:t>20</w:t>
            </w:r>
            <w:r w:rsidRPr="00C94C4D">
              <w:rPr>
                <w:rFonts w:hint="eastAsia"/>
                <w:sz w:val="18"/>
                <w:szCs w:val="18"/>
              </w:rPr>
              <w:t>分；岗位设置不合理、不全面、无管理规范的，不得分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服务机构应提供相应的岗位设置分配表及相应的管理规范</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3.3</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信息化建设</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40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有工作流程完善、方便操作的业务管理信息化系统，内部管理办公自动化程度达</w:t>
            </w:r>
            <w:r w:rsidRPr="00C94C4D">
              <w:rPr>
                <w:rFonts w:hint="eastAsia"/>
                <w:sz w:val="18"/>
                <w:szCs w:val="18"/>
              </w:rPr>
              <w:t>80%</w:t>
            </w:r>
            <w:r w:rsidRPr="00C94C4D">
              <w:rPr>
                <w:rFonts w:hint="eastAsia"/>
                <w:sz w:val="18"/>
                <w:szCs w:val="18"/>
              </w:rPr>
              <w:t>的，得</w:t>
            </w:r>
            <w:r>
              <w:rPr>
                <w:rFonts w:hint="eastAsia"/>
                <w:sz w:val="18"/>
                <w:szCs w:val="18"/>
              </w:rPr>
              <w:t>4</w:t>
            </w:r>
            <w:r w:rsidRPr="00C94C4D">
              <w:rPr>
                <w:rFonts w:hint="eastAsia"/>
                <w:sz w:val="18"/>
                <w:szCs w:val="18"/>
              </w:rPr>
              <w:t>0</w:t>
            </w:r>
            <w:r w:rsidRPr="00C94C4D">
              <w:rPr>
                <w:rFonts w:hint="eastAsia"/>
                <w:sz w:val="18"/>
                <w:szCs w:val="18"/>
              </w:rPr>
              <w:t>分；有业务管理信息化系統，办公自动化程度达到</w:t>
            </w:r>
            <w:r w:rsidRPr="00C94C4D">
              <w:rPr>
                <w:rFonts w:hint="eastAsia"/>
                <w:sz w:val="18"/>
                <w:szCs w:val="18"/>
              </w:rPr>
              <w:t>50%</w:t>
            </w:r>
            <w:r w:rsidRPr="00C94C4D">
              <w:rPr>
                <w:rFonts w:hint="eastAsia"/>
                <w:sz w:val="18"/>
                <w:szCs w:val="18"/>
              </w:rPr>
              <w:t>的，得</w:t>
            </w:r>
            <w:r w:rsidRPr="00C94C4D">
              <w:rPr>
                <w:rFonts w:hint="eastAsia"/>
                <w:sz w:val="18"/>
                <w:szCs w:val="18"/>
              </w:rPr>
              <w:t>25</w:t>
            </w:r>
            <w:r w:rsidRPr="00C94C4D">
              <w:rPr>
                <w:rFonts w:hint="eastAsia"/>
                <w:sz w:val="18"/>
                <w:szCs w:val="18"/>
              </w:rPr>
              <w:t>分；只有业务管理信息化系统的，得</w:t>
            </w:r>
            <w:r w:rsidRPr="00C94C4D">
              <w:rPr>
                <w:rFonts w:hint="eastAsia"/>
                <w:sz w:val="18"/>
                <w:szCs w:val="18"/>
              </w:rPr>
              <w:t>10</w:t>
            </w:r>
            <w:r w:rsidRPr="00C94C4D">
              <w:rPr>
                <w:rFonts w:hint="eastAsia"/>
                <w:sz w:val="18"/>
                <w:szCs w:val="18"/>
              </w:rPr>
              <w:t>分；无业务管理信息化系统的，不得分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现场查看业务管理信息化系统和内部管理系统</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3.4</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财务管理</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有完整的财务管理规范并按照要求设置财务人员岗位、建立财务账目、分类合理的，得</w:t>
            </w:r>
            <w:r w:rsidRPr="00C94C4D">
              <w:rPr>
                <w:rFonts w:hint="eastAsia"/>
                <w:sz w:val="18"/>
                <w:szCs w:val="18"/>
              </w:rPr>
              <w:t>30</w:t>
            </w:r>
            <w:r w:rsidRPr="00C94C4D">
              <w:rPr>
                <w:rFonts w:hint="eastAsia"/>
                <w:sz w:val="18"/>
                <w:szCs w:val="18"/>
              </w:rPr>
              <w:t>分；无财务管理规范、无财务人员、未建立</w:t>
            </w:r>
            <w:proofErr w:type="gramStart"/>
            <w:r w:rsidRPr="00C94C4D">
              <w:rPr>
                <w:rFonts w:hint="eastAsia"/>
                <w:sz w:val="18"/>
                <w:szCs w:val="18"/>
              </w:rPr>
              <w:t>财务台</w:t>
            </w:r>
            <w:proofErr w:type="gramEnd"/>
            <w:r w:rsidRPr="00C94C4D">
              <w:rPr>
                <w:rFonts w:hint="eastAsia"/>
                <w:sz w:val="18"/>
                <w:szCs w:val="18"/>
              </w:rPr>
              <w:t>账的，不得分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服务机构应提供相关的财务管理规范文本及</w:t>
            </w:r>
            <w:proofErr w:type="gramStart"/>
            <w:r w:rsidRPr="00C94C4D">
              <w:rPr>
                <w:rFonts w:hint="eastAsia"/>
                <w:sz w:val="18"/>
                <w:szCs w:val="18"/>
              </w:rPr>
              <w:t>财务台</w:t>
            </w:r>
            <w:proofErr w:type="gramEnd"/>
            <w:r w:rsidRPr="00C94C4D">
              <w:rPr>
                <w:rFonts w:hint="eastAsia"/>
                <w:sz w:val="18"/>
                <w:szCs w:val="18"/>
              </w:rPr>
              <w:t>账，现场与财务人员交谈获取相关信息</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3.5</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业务合同管理</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有机构、客户、服务员三方合同管理规范并按照要求签订三</w:t>
            </w:r>
            <w:proofErr w:type="gramStart"/>
            <w:r w:rsidRPr="00C94C4D">
              <w:rPr>
                <w:rFonts w:hint="eastAsia"/>
                <w:sz w:val="18"/>
                <w:szCs w:val="18"/>
              </w:rPr>
              <w:t>方合同</w:t>
            </w:r>
            <w:proofErr w:type="gramEnd"/>
            <w:r w:rsidRPr="00C94C4D">
              <w:rPr>
                <w:rFonts w:hint="eastAsia"/>
                <w:sz w:val="18"/>
                <w:szCs w:val="18"/>
              </w:rPr>
              <w:t>的，得</w:t>
            </w:r>
            <w:r w:rsidRPr="00C94C4D">
              <w:rPr>
                <w:rFonts w:hint="eastAsia"/>
                <w:sz w:val="18"/>
                <w:szCs w:val="18"/>
              </w:rPr>
              <w:t>20</w:t>
            </w:r>
            <w:r w:rsidRPr="00C94C4D">
              <w:rPr>
                <w:rFonts w:hint="eastAsia"/>
                <w:sz w:val="18"/>
                <w:szCs w:val="18"/>
              </w:rPr>
              <w:t>分；无管理规范、未签订三</w:t>
            </w:r>
            <w:proofErr w:type="gramStart"/>
            <w:r w:rsidRPr="00C94C4D">
              <w:rPr>
                <w:rFonts w:hint="eastAsia"/>
                <w:sz w:val="18"/>
                <w:szCs w:val="18"/>
              </w:rPr>
              <w:t>方合同</w:t>
            </w:r>
            <w:proofErr w:type="gramEnd"/>
            <w:r w:rsidRPr="00C94C4D">
              <w:rPr>
                <w:rFonts w:hint="eastAsia"/>
                <w:sz w:val="18"/>
                <w:szCs w:val="18"/>
              </w:rPr>
              <w:t>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服务机构应提供相关的合同理管理規范及三</w:t>
            </w:r>
            <w:proofErr w:type="gramStart"/>
            <w:r w:rsidRPr="00C94C4D">
              <w:rPr>
                <w:rFonts w:hint="eastAsia"/>
                <w:sz w:val="18"/>
                <w:szCs w:val="18"/>
              </w:rPr>
              <w:t>方合同</w:t>
            </w:r>
            <w:proofErr w:type="gramEnd"/>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3.6</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安全与应急管理</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有安全与应急管理规范，有专职安全员，未出现重大安全事故，对安全隐患处置得当的，得</w:t>
            </w:r>
            <w:r w:rsidRPr="00C94C4D">
              <w:rPr>
                <w:rFonts w:hint="eastAsia"/>
                <w:sz w:val="18"/>
                <w:szCs w:val="18"/>
              </w:rPr>
              <w:t>20</w:t>
            </w:r>
            <w:r w:rsidRPr="00C94C4D">
              <w:rPr>
                <w:rFonts w:hint="eastAsia"/>
                <w:sz w:val="18"/>
                <w:szCs w:val="18"/>
              </w:rPr>
              <w:t>分；无安全与应急管理规范，无专职安全员，出现重大安全事故的，不得分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服务机构应提供安全与应急管理规范及相关记录</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3.7</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教育培训管理</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有完善的教育培训体系，培训项目能够覆盖该机构的所有业务范围，教学计划、教案和教师队伍系统完整，培训效果显著的，得</w:t>
            </w:r>
            <w:r w:rsidRPr="00C94C4D">
              <w:rPr>
                <w:rFonts w:hint="eastAsia"/>
                <w:sz w:val="18"/>
                <w:szCs w:val="18"/>
              </w:rPr>
              <w:t>30</w:t>
            </w:r>
            <w:r w:rsidRPr="00C94C4D">
              <w:rPr>
                <w:rFonts w:hint="eastAsia"/>
                <w:sz w:val="18"/>
                <w:szCs w:val="18"/>
              </w:rPr>
              <w:t>分；无教育培训体系、不能开展培训的，不得分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服务机构应提供教育培训体系表、教学计划、教案、教师队伍档案、记录及相关资料</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3</w:t>
            </w:r>
            <w:r w:rsidRPr="00C94C4D">
              <w:rPr>
                <w:rFonts w:hint="eastAsia"/>
                <w:sz w:val="18"/>
                <w:szCs w:val="18"/>
              </w:rPr>
              <w:t>.</w:t>
            </w:r>
            <w:r w:rsidRPr="00C94C4D">
              <w:rPr>
                <w:sz w:val="18"/>
                <w:szCs w:val="18"/>
              </w:rPr>
              <w:t>8</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档案管理</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档案应分类管理；服务合同、业务管理、客户、服务员、工作人员、财务、设施设备档案齐全完备，管理规范的，得</w:t>
            </w:r>
            <w:r w:rsidRPr="00C94C4D">
              <w:rPr>
                <w:rFonts w:hint="eastAsia"/>
                <w:sz w:val="18"/>
                <w:szCs w:val="18"/>
              </w:rPr>
              <w:t>20</w:t>
            </w:r>
            <w:r w:rsidRPr="00C94C4D">
              <w:rPr>
                <w:rFonts w:hint="eastAsia"/>
                <w:sz w:val="18"/>
                <w:szCs w:val="18"/>
              </w:rPr>
              <w:t>分；档案不完的，不得分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服务机构应提供全部档案资料</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495D96" w:rsidTr="006F0DED">
        <w:trPr>
          <w:trHeight w:val="283"/>
          <w:jc w:val="center"/>
        </w:trPr>
        <w:tc>
          <w:tcPr>
            <w:tcW w:w="675" w:type="dxa"/>
            <w:vAlign w:val="center"/>
          </w:tcPr>
          <w:p w:rsidR="005347F4" w:rsidRPr="00495D96" w:rsidRDefault="005347F4" w:rsidP="006F0DED">
            <w:pPr>
              <w:jc w:val="center"/>
              <w:rPr>
                <w:rFonts w:asciiTheme="minorEastAsia" w:hAnsiTheme="minorEastAsia"/>
                <w:b/>
                <w:sz w:val="18"/>
                <w:szCs w:val="18"/>
              </w:rPr>
            </w:pPr>
            <w:r w:rsidRPr="00495D96">
              <w:rPr>
                <w:b/>
                <w:sz w:val="18"/>
                <w:szCs w:val="18"/>
              </w:rPr>
              <w:lastRenderedPageBreak/>
              <w:t>4</w:t>
            </w:r>
          </w:p>
        </w:tc>
        <w:tc>
          <w:tcPr>
            <w:tcW w:w="993" w:type="dxa"/>
            <w:vAlign w:val="center"/>
          </w:tcPr>
          <w:p w:rsidR="005347F4" w:rsidRPr="00495D96" w:rsidRDefault="005347F4" w:rsidP="006F0DED">
            <w:pPr>
              <w:jc w:val="center"/>
              <w:rPr>
                <w:rFonts w:asciiTheme="minorEastAsia" w:hAnsiTheme="minorEastAsia"/>
                <w:b/>
                <w:sz w:val="18"/>
                <w:szCs w:val="18"/>
              </w:rPr>
            </w:pPr>
            <w:r w:rsidRPr="00495D96">
              <w:rPr>
                <w:rFonts w:hint="eastAsia"/>
                <w:b/>
                <w:sz w:val="18"/>
                <w:szCs w:val="18"/>
              </w:rPr>
              <w:t>服务质量</w:t>
            </w:r>
          </w:p>
        </w:tc>
        <w:tc>
          <w:tcPr>
            <w:tcW w:w="613" w:type="dxa"/>
            <w:vAlign w:val="center"/>
          </w:tcPr>
          <w:p w:rsidR="005347F4" w:rsidRPr="00495D96" w:rsidRDefault="005347F4" w:rsidP="006F0DED">
            <w:pPr>
              <w:jc w:val="center"/>
              <w:rPr>
                <w:rFonts w:asciiTheme="minorEastAsia" w:hAnsiTheme="minorEastAsia"/>
                <w:b/>
                <w:sz w:val="18"/>
                <w:szCs w:val="18"/>
              </w:rPr>
            </w:pPr>
            <w:r w:rsidRPr="00495D96">
              <w:rPr>
                <w:b/>
                <w:sz w:val="18"/>
                <w:szCs w:val="18"/>
              </w:rPr>
              <w:t>300</w:t>
            </w:r>
          </w:p>
        </w:tc>
        <w:tc>
          <w:tcPr>
            <w:tcW w:w="4044" w:type="dxa"/>
            <w:vAlign w:val="center"/>
          </w:tcPr>
          <w:p w:rsidR="005347F4" w:rsidRPr="00495D96" w:rsidRDefault="005347F4" w:rsidP="006F0DED">
            <w:pPr>
              <w:jc w:val="left"/>
              <w:rPr>
                <w:rFonts w:asciiTheme="minorEastAsia" w:hAnsiTheme="minorEastAsia"/>
                <w:b/>
                <w:sz w:val="18"/>
                <w:szCs w:val="18"/>
              </w:rPr>
            </w:pPr>
          </w:p>
        </w:tc>
        <w:tc>
          <w:tcPr>
            <w:tcW w:w="1616" w:type="dxa"/>
            <w:vAlign w:val="center"/>
          </w:tcPr>
          <w:p w:rsidR="005347F4" w:rsidRPr="00495D96" w:rsidRDefault="005347F4" w:rsidP="006F0DED">
            <w:pPr>
              <w:jc w:val="center"/>
              <w:rPr>
                <w:rFonts w:asciiTheme="minorEastAsia" w:hAnsiTheme="minorEastAsia"/>
                <w:b/>
                <w:sz w:val="18"/>
                <w:szCs w:val="18"/>
              </w:rPr>
            </w:pPr>
          </w:p>
        </w:tc>
        <w:tc>
          <w:tcPr>
            <w:tcW w:w="689" w:type="dxa"/>
            <w:vAlign w:val="center"/>
          </w:tcPr>
          <w:p w:rsidR="005347F4" w:rsidRPr="00495D96" w:rsidRDefault="005347F4" w:rsidP="006F0DED">
            <w:pPr>
              <w:jc w:val="center"/>
              <w:rPr>
                <w:rFonts w:asciiTheme="minorEastAsia" w:hAnsiTheme="minorEastAsia"/>
                <w:b/>
                <w:sz w:val="18"/>
                <w:szCs w:val="18"/>
              </w:rPr>
            </w:pPr>
          </w:p>
        </w:tc>
        <w:tc>
          <w:tcPr>
            <w:tcW w:w="672" w:type="dxa"/>
            <w:vAlign w:val="center"/>
          </w:tcPr>
          <w:p w:rsidR="005347F4" w:rsidRPr="00495D96" w:rsidRDefault="005347F4" w:rsidP="006F0DED">
            <w:pPr>
              <w:jc w:val="center"/>
              <w:rPr>
                <w:rFonts w:asciiTheme="minorEastAsia" w:hAnsiTheme="minorEastAsia"/>
                <w:b/>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4.1</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服务质量规范</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有开展各类业务的服务质量规范并有效实施的，得</w:t>
            </w:r>
            <w:r w:rsidRPr="00C94C4D">
              <w:rPr>
                <w:rFonts w:hint="eastAsia"/>
                <w:sz w:val="18"/>
                <w:szCs w:val="18"/>
              </w:rPr>
              <w:t>30</w:t>
            </w:r>
            <w:r w:rsidRPr="00C94C4D">
              <w:rPr>
                <w:rFonts w:hint="eastAsia"/>
                <w:sz w:val="18"/>
                <w:szCs w:val="18"/>
              </w:rPr>
              <w:t>分；有服务质量规范但不够完整，得以实施的，得</w:t>
            </w:r>
            <w:r w:rsidRPr="00C94C4D">
              <w:rPr>
                <w:rFonts w:hint="eastAsia"/>
                <w:sz w:val="18"/>
                <w:szCs w:val="18"/>
              </w:rPr>
              <w:t>20</w:t>
            </w:r>
            <w:r w:rsidRPr="00C94C4D">
              <w:rPr>
                <w:rFonts w:hint="eastAsia"/>
                <w:sz w:val="18"/>
                <w:szCs w:val="18"/>
              </w:rPr>
              <w:t>分；无服务质量规范的，不得分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服务机构应提供服务质量规范及实施记录</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4.2</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收费管理</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有明确的收费标准并在经营场所公示的，得</w:t>
            </w:r>
            <w:r w:rsidRPr="00C94C4D">
              <w:rPr>
                <w:rFonts w:hint="eastAsia"/>
                <w:sz w:val="18"/>
                <w:szCs w:val="18"/>
              </w:rPr>
              <w:t>30</w:t>
            </w:r>
            <w:r w:rsidRPr="00C94C4D">
              <w:rPr>
                <w:rFonts w:hint="eastAsia"/>
                <w:sz w:val="18"/>
                <w:szCs w:val="18"/>
              </w:rPr>
              <w:t>分；无收费标准、服务价格不透明的，不得分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服务机构应提供收费标准及收费记录</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4.3</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前台服务质量</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有前台服务流程和质量规范，统一着装，佩戴统一标识，对来人、来电、来函（包括电子邮件）处理及时，态度和蔼、有问必答、正确指导、服务热情，顾客满意度达到</w:t>
            </w:r>
            <w:r w:rsidRPr="00C94C4D">
              <w:rPr>
                <w:rFonts w:hint="eastAsia"/>
                <w:sz w:val="18"/>
                <w:szCs w:val="18"/>
              </w:rPr>
              <w:t>95%</w:t>
            </w:r>
            <w:r w:rsidRPr="00C94C4D">
              <w:rPr>
                <w:rFonts w:hint="eastAsia"/>
                <w:sz w:val="18"/>
                <w:szCs w:val="18"/>
              </w:rPr>
              <w:t>的，得</w:t>
            </w:r>
            <w:r w:rsidRPr="00C94C4D">
              <w:rPr>
                <w:rFonts w:hint="eastAsia"/>
                <w:sz w:val="18"/>
                <w:szCs w:val="18"/>
              </w:rPr>
              <w:t>30</w:t>
            </w:r>
            <w:r w:rsidRPr="00C94C4D">
              <w:rPr>
                <w:rFonts w:hint="eastAsia"/>
                <w:sz w:val="18"/>
                <w:szCs w:val="18"/>
              </w:rPr>
              <w:t>分；达到</w:t>
            </w:r>
            <w:r w:rsidRPr="00C94C4D">
              <w:rPr>
                <w:rFonts w:hint="eastAsia"/>
                <w:sz w:val="18"/>
                <w:szCs w:val="18"/>
              </w:rPr>
              <w:t>85%</w:t>
            </w:r>
            <w:r w:rsidRPr="00C94C4D">
              <w:rPr>
                <w:rFonts w:hint="eastAsia"/>
                <w:sz w:val="18"/>
                <w:szCs w:val="18"/>
              </w:rPr>
              <w:t>的，得</w:t>
            </w:r>
            <w:r w:rsidRPr="00C94C4D">
              <w:rPr>
                <w:rFonts w:hint="eastAsia"/>
                <w:sz w:val="18"/>
                <w:szCs w:val="18"/>
              </w:rPr>
              <w:t>10</w:t>
            </w:r>
            <w:r w:rsidRPr="00C94C4D">
              <w:rPr>
                <w:rFonts w:hint="eastAsia"/>
                <w:sz w:val="18"/>
                <w:szCs w:val="18"/>
              </w:rPr>
              <w:t>分；在</w:t>
            </w:r>
            <w:r w:rsidRPr="00C94C4D">
              <w:rPr>
                <w:rFonts w:hint="eastAsia"/>
                <w:sz w:val="18"/>
                <w:szCs w:val="18"/>
              </w:rPr>
              <w:t>80%</w:t>
            </w:r>
            <w:r w:rsidRPr="00C94C4D">
              <w:rPr>
                <w:rFonts w:hint="eastAsia"/>
                <w:sz w:val="18"/>
                <w:szCs w:val="18"/>
              </w:rPr>
              <w:t>以下的，不得分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服务机构应提供前台服务流程和质量规范及满意度调查记录</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4.4</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上门服务</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有各类上门服务流程和质量规范，统一着装、佩載统一标识，客户满意度达到</w:t>
            </w:r>
            <w:r w:rsidRPr="00C94C4D">
              <w:rPr>
                <w:rFonts w:hint="eastAsia"/>
                <w:sz w:val="18"/>
                <w:szCs w:val="18"/>
              </w:rPr>
              <w:t>95%</w:t>
            </w:r>
            <w:r w:rsidRPr="00C94C4D">
              <w:rPr>
                <w:rFonts w:hint="eastAsia"/>
                <w:sz w:val="18"/>
                <w:szCs w:val="18"/>
              </w:rPr>
              <w:t>的，得</w:t>
            </w:r>
            <w:r w:rsidRPr="00C94C4D">
              <w:rPr>
                <w:rFonts w:hint="eastAsia"/>
                <w:sz w:val="18"/>
                <w:szCs w:val="18"/>
              </w:rPr>
              <w:t>30</w:t>
            </w:r>
            <w:r w:rsidRPr="00C94C4D">
              <w:rPr>
                <w:rFonts w:hint="eastAsia"/>
                <w:sz w:val="18"/>
                <w:szCs w:val="18"/>
              </w:rPr>
              <w:t>分；达到</w:t>
            </w:r>
            <w:r w:rsidRPr="00C94C4D">
              <w:rPr>
                <w:rFonts w:hint="eastAsia"/>
                <w:sz w:val="18"/>
                <w:szCs w:val="18"/>
              </w:rPr>
              <w:t>90%</w:t>
            </w:r>
            <w:r w:rsidRPr="00C94C4D">
              <w:rPr>
                <w:rFonts w:hint="eastAsia"/>
                <w:sz w:val="18"/>
                <w:szCs w:val="18"/>
              </w:rPr>
              <w:t>的，得</w:t>
            </w:r>
            <w:r w:rsidRPr="00C94C4D">
              <w:rPr>
                <w:rFonts w:hint="eastAsia"/>
                <w:sz w:val="18"/>
                <w:szCs w:val="18"/>
              </w:rPr>
              <w:t>20</w:t>
            </w:r>
            <w:r w:rsidRPr="00C94C4D">
              <w:rPr>
                <w:rFonts w:hint="eastAsia"/>
                <w:sz w:val="18"/>
                <w:szCs w:val="18"/>
              </w:rPr>
              <w:t>分；达到</w:t>
            </w:r>
            <w:r w:rsidRPr="00C94C4D">
              <w:rPr>
                <w:rFonts w:hint="eastAsia"/>
                <w:sz w:val="18"/>
                <w:szCs w:val="18"/>
              </w:rPr>
              <w:t>85%</w:t>
            </w:r>
            <w:r w:rsidRPr="00C94C4D">
              <w:rPr>
                <w:rFonts w:hint="eastAsia"/>
                <w:sz w:val="18"/>
                <w:szCs w:val="18"/>
              </w:rPr>
              <w:t>的，得</w:t>
            </w:r>
            <w:r w:rsidRPr="00C94C4D">
              <w:rPr>
                <w:rFonts w:hint="eastAsia"/>
                <w:sz w:val="18"/>
                <w:szCs w:val="18"/>
              </w:rPr>
              <w:t>10</w:t>
            </w:r>
            <w:r w:rsidRPr="00C94C4D">
              <w:rPr>
                <w:rFonts w:hint="eastAsia"/>
                <w:sz w:val="18"/>
                <w:szCs w:val="18"/>
              </w:rPr>
              <w:t>分；达到</w:t>
            </w:r>
            <w:r w:rsidRPr="00C94C4D">
              <w:rPr>
                <w:rFonts w:hint="eastAsia"/>
                <w:sz w:val="18"/>
                <w:szCs w:val="18"/>
              </w:rPr>
              <w:t>80%</w:t>
            </w:r>
            <w:r w:rsidRPr="00C94C4D">
              <w:rPr>
                <w:rFonts w:hint="eastAsia"/>
                <w:sz w:val="18"/>
                <w:szCs w:val="18"/>
              </w:rPr>
              <w:t>的，得</w:t>
            </w:r>
            <w:r w:rsidRPr="00C94C4D">
              <w:rPr>
                <w:rFonts w:hint="eastAsia"/>
                <w:sz w:val="18"/>
                <w:szCs w:val="18"/>
              </w:rPr>
              <w:t>5</w:t>
            </w:r>
            <w:r w:rsidRPr="00C94C4D">
              <w:rPr>
                <w:rFonts w:hint="eastAsia"/>
                <w:sz w:val="18"/>
                <w:szCs w:val="18"/>
              </w:rPr>
              <w:t>分；在</w:t>
            </w:r>
            <w:r w:rsidRPr="00C94C4D">
              <w:rPr>
                <w:rFonts w:hint="eastAsia"/>
                <w:sz w:val="18"/>
                <w:szCs w:val="18"/>
              </w:rPr>
              <w:t>80%</w:t>
            </w:r>
            <w:r w:rsidRPr="00C94C4D">
              <w:rPr>
                <w:rFonts w:hint="eastAsia"/>
                <w:sz w:val="18"/>
                <w:szCs w:val="18"/>
              </w:rPr>
              <w:t>以下的，不得分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限</w:t>
            </w:r>
            <w:proofErr w:type="gramStart"/>
            <w:r w:rsidRPr="00C94C4D">
              <w:rPr>
                <w:rFonts w:hint="eastAsia"/>
                <w:sz w:val="18"/>
                <w:szCs w:val="18"/>
              </w:rPr>
              <w:t>务</w:t>
            </w:r>
            <w:proofErr w:type="gramEnd"/>
            <w:r w:rsidRPr="00C94C4D">
              <w:rPr>
                <w:rFonts w:hint="eastAsia"/>
                <w:sz w:val="18"/>
                <w:szCs w:val="18"/>
              </w:rPr>
              <w:t>机构应提供各类上门服务流程和质量规范及满意度调查记录</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4</w:t>
            </w:r>
            <w:r w:rsidRPr="00C94C4D">
              <w:rPr>
                <w:rFonts w:hint="eastAsia"/>
                <w:sz w:val="18"/>
                <w:szCs w:val="18"/>
              </w:rPr>
              <w:t>.</w:t>
            </w:r>
            <w:r w:rsidRPr="00C94C4D">
              <w:rPr>
                <w:sz w:val="18"/>
                <w:szCs w:val="18"/>
              </w:rPr>
              <w:t>5</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回访</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有服务机构回访的规定，服务机构自身对各服务项目回访覆盖面达到</w:t>
            </w:r>
            <w:r w:rsidRPr="00C94C4D">
              <w:rPr>
                <w:rFonts w:hint="eastAsia"/>
                <w:sz w:val="18"/>
                <w:szCs w:val="18"/>
              </w:rPr>
              <w:t>100%</w:t>
            </w:r>
            <w:r w:rsidRPr="00C94C4D">
              <w:rPr>
                <w:rFonts w:hint="eastAsia"/>
                <w:sz w:val="18"/>
                <w:szCs w:val="18"/>
              </w:rPr>
              <w:t>的，得</w:t>
            </w:r>
            <w:r w:rsidRPr="00C94C4D">
              <w:rPr>
                <w:rFonts w:hint="eastAsia"/>
                <w:sz w:val="18"/>
                <w:szCs w:val="18"/>
              </w:rPr>
              <w:t>30</w:t>
            </w:r>
            <w:r w:rsidRPr="00C94C4D">
              <w:rPr>
                <w:rFonts w:hint="eastAsia"/>
                <w:sz w:val="18"/>
                <w:szCs w:val="18"/>
              </w:rPr>
              <w:t>分；达到</w:t>
            </w:r>
            <w:r w:rsidRPr="00C94C4D">
              <w:rPr>
                <w:rFonts w:hint="eastAsia"/>
                <w:sz w:val="18"/>
                <w:szCs w:val="18"/>
              </w:rPr>
              <w:t>90%</w:t>
            </w:r>
            <w:r w:rsidRPr="00C94C4D">
              <w:rPr>
                <w:rFonts w:hint="eastAsia"/>
                <w:sz w:val="18"/>
                <w:szCs w:val="18"/>
              </w:rPr>
              <w:t>的，得</w:t>
            </w:r>
            <w:r w:rsidRPr="00C94C4D">
              <w:rPr>
                <w:rFonts w:hint="eastAsia"/>
                <w:sz w:val="18"/>
                <w:szCs w:val="18"/>
              </w:rPr>
              <w:t>20</w:t>
            </w:r>
            <w:r w:rsidRPr="00C94C4D">
              <w:rPr>
                <w:rFonts w:hint="eastAsia"/>
                <w:sz w:val="18"/>
                <w:szCs w:val="18"/>
              </w:rPr>
              <w:t>分；达到</w:t>
            </w:r>
            <w:r w:rsidRPr="00C94C4D">
              <w:rPr>
                <w:rFonts w:hint="eastAsia"/>
                <w:sz w:val="18"/>
                <w:szCs w:val="18"/>
              </w:rPr>
              <w:t>80%</w:t>
            </w:r>
            <w:r w:rsidRPr="00C94C4D">
              <w:rPr>
                <w:rFonts w:hint="eastAsia"/>
                <w:sz w:val="18"/>
                <w:szCs w:val="18"/>
              </w:rPr>
              <w:t>的，得</w:t>
            </w:r>
            <w:r w:rsidRPr="00C94C4D">
              <w:rPr>
                <w:rFonts w:hint="eastAsia"/>
                <w:sz w:val="18"/>
                <w:szCs w:val="18"/>
              </w:rPr>
              <w:t>10</w:t>
            </w:r>
            <w:r w:rsidRPr="00C94C4D">
              <w:rPr>
                <w:rFonts w:hint="eastAsia"/>
                <w:sz w:val="18"/>
                <w:szCs w:val="18"/>
              </w:rPr>
              <w:t>分；在</w:t>
            </w:r>
            <w:r w:rsidRPr="00C94C4D">
              <w:rPr>
                <w:rFonts w:hint="eastAsia"/>
                <w:sz w:val="18"/>
                <w:szCs w:val="18"/>
              </w:rPr>
              <w:t>80%</w:t>
            </w:r>
            <w:r w:rsidRPr="00C94C4D">
              <w:rPr>
                <w:rFonts w:hint="eastAsia"/>
                <w:sz w:val="18"/>
                <w:szCs w:val="18"/>
              </w:rPr>
              <w:t>以下的，不得分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服务机构应提供回访的相关规定，服务合同及回访记录</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4.6</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回访满意度</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回访满意度达到</w:t>
            </w:r>
            <w:r w:rsidRPr="00C94C4D">
              <w:rPr>
                <w:rFonts w:hint="eastAsia"/>
                <w:sz w:val="18"/>
                <w:szCs w:val="18"/>
              </w:rPr>
              <w:t>95%</w:t>
            </w:r>
            <w:r w:rsidRPr="00C94C4D">
              <w:rPr>
                <w:rFonts w:hint="eastAsia"/>
                <w:sz w:val="18"/>
                <w:szCs w:val="18"/>
              </w:rPr>
              <w:t>以上的，得</w:t>
            </w:r>
            <w:r w:rsidRPr="00C94C4D">
              <w:rPr>
                <w:rFonts w:hint="eastAsia"/>
                <w:sz w:val="18"/>
                <w:szCs w:val="18"/>
              </w:rPr>
              <w:t>30</w:t>
            </w:r>
            <w:r w:rsidRPr="00C94C4D">
              <w:rPr>
                <w:rFonts w:hint="eastAsia"/>
                <w:sz w:val="18"/>
                <w:szCs w:val="18"/>
              </w:rPr>
              <w:t>分；达到</w:t>
            </w:r>
            <w:r w:rsidRPr="00C94C4D">
              <w:rPr>
                <w:rFonts w:hint="eastAsia"/>
                <w:sz w:val="18"/>
                <w:szCs w:val="18"/>
              </w:rPr>
              <w:t>90%</w:t>
            </w:r>
            <w:r w:rsidRPr="00C94C4D">
              <w:rPr>
                <w:rFonts w:hint="eastAsia"/>
                <w:sz w:val="18"/>
                <w:szCs w:val="18"/>
              </w:rPr>
              <w:t>的，得</w:t>
            </w:r>
            <w:r w:rsidRPr="00C94C4D">
              <w:rPr>
                <w:rFonts w:hint="eastAsia"/>
                <w:sz w:val="18"/>
                <w:szCs w:val="18"/>
              </w:rPr>
              <w:t>20</w:t>
            </w:r>
            <w:r w:rsidRPr="00C94C4D">
              <w:rPr>
                <w:rFonts w:hint="eastAsia"/>
                <w:sz w:val="18"/>
                <w:szCs w:val="18"/>
              </w:rPr>
              <w:t>分；达到</w:t>
            </w:r>
            <w:r w:rsidRPr="00C94C4D">
              <w:rPr>
                <w:rFonts w:hint="eastAsia"/>
                <w:sz w:val="18"/>
                <w:szCs w:val="18"/>
              </w:rPr>
              <w:t>85%</w:t>
            </w:r>
            <w:r w:rsidRPr="00C94C4D">
              <w:rPr>
                <w:rFonts w:hint="eastAsia"/>
                <w:sz w:val="18"/>
                <w:szCs w:val="18"/>
              </w:rPr>
              <w:t>的，得</w:t>
            </w:r>
            <w:r w:rsidRPr="00C94C4D">
              <w:rPr>
                <w:rFonts w:hint="eastAsia"/>
                <w:sz w:val="18"/>
                <w:szCs w:val="18"/>
              </w:rPr>
              <w:t>10</w:t>
            </w:r>
            <w:r w:rsidRPr="00C94C4D">
              <w:rPr>
                <w:rFonts w:hint="eastAsia"/>
                <w:sz w:val="18"/>
                <w:szCs w:val="18"/>
              </w:rPr>
              <w:t>分；在</w:t>
            </w:r>
            <w:r w:rsidRPr="00C94C4D">
              <w:rPr>
                <w:rFonts w:hint="eastAsia"/>
                <w:sz w:val="18"/>
                <w:szCs w:val="18"/>
              </w:rPr>
              <w:t>85%</w:t>
            </w:r>
            <w:r w:rsidRPr="00C94C4D">
              <w:rPr>
                <w:rFonts w:hint="eastAsia"/>
                <w:sz w:val="18"/>
                <w:szCs w:val="18"/>
              </w:rPr>
              <w:t>以下的，不得分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服务机构应提供回访满意度调查表</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495D96" w:rsidTr="006F0DED">
        <w:trPr>
          <w:trHeight w:val="283"/>
          <w:jc w:val="center"/>
        </w:trPr>
        <w:tc>
          <w:tcPr>
            <w:tcW w:w="675" w:type="dxa"/>
            <w:vAlign w:val="center"/>
          </w:tcPr>
          <w:p w:rsidR="005347F4" w:rsidRPr="00495D96" w:rsidRDefault="005347F4" w:rsidP="006F0DED">
            <w:pPr>
              <w:jc w:val="center"/>
              <w:rPr>
                <w:rFonts w:asciiTheme="minorEastAsia" w:hAnsiTheme="minorEastAsia"/>
                <w:sz w:val="18"/>
                <w:szCs w:val="18"/>
              </w:rPr>
            </w:pPr>
            <w:r w:rsidRPr="00495D96">
              <w:rPr>
                <w:rFonts w:asciiTheme="minorEastAsia" w:hAnsiTheme="minorEastAsia" w:hint="eastAsia"/>
                <w:sz w:val="18"/>
                <w:szCs w:val="18"/>
              </w:rPr>
              <w:t>4.7</w:t>
            </w:r>
          </w:p>
        </w:tc>
        <w:tc>
          <w:tcPr>
            <w:tcW w:w="993" w:type="dxa"/>
            <w:vAlign w:val="center"/>
          </w:tcPr>
          <w:p w:rsidR="005347F4" w:rsidRPr="00495D96" w:rsidRDefault="005347F4" w:rsidP="006F0DED">
            <w:pPr>
              <w:jc w:val="center"/>
              <w:rPr>
                <w:rFonts w:asciiTheme="minorEastAsia" w:hAnsiTheme="minorEastAsia"/>
                <w:sz w:val="18"/>
                <w:szCs w:val="18"/>
              </w:rPr>
            </w:pPr>
            <w:r w:rsidRPr="00495D96">
              <w:rPr>
                <w:rFonts w:hint="eastAsia"/>
                <w:sz w:val="18"/>
                <w:szCs w:val="18"/>
              </w:rPr>
              <w:t>纠纷与投诉处理</w:t>
            </w:r>
          </w:p>
        </w:tc>
        <w:tc>
          <w:tcPr>
            <w:tcW w:w="613" w:type="dxa"/>
            <w:vAlign w:val="center"/>
          </w:tcPr>
          <w:p w:rsidR="005347F4" w:rsidRPr="00495D96" w:rsidRDefault="005347F4" w:rsidP="006F0DED">
            <w:pPr>
              <w:jc w:val="center"/>
              <w:rPr>
                <w:rFonts w:asciiTheme="minorEastAsia" w:hAnsiTheme="minorEastAsia"/>
                <w:sz w:val="18"/>
                <w:szCs w:val="18"/>
              </w:rPr>
            </w:pPr>
            <w:r w:rsidRPr="00495D96">
              <w:rPr>
                <w:rFonts w:asciiTheme="minorEastAsia" w:hAnsiTheme="minorEastAsia" w:hint="eastAsia"/>
                <w:sz w:val="18"/>
                <w:szCs w:val="18"/>
              </w:rPr>
              <w:t>60</w:t>
            </w:r>
          </w:p>
        </w:tc>
        <w:tc>
          <w:tcPr>
            <w:tcW w:w="4044" w:type="dxa"/>
            <w:vAlign w:val="center"/>
          </w:tcPr>
          <w:p w:rsidR="005347F4" w:rsidRPr="00495D96" w:rsidRDefault="005347F4" w:rsidP="006F0DED">
            <w:pPr>
              <w:jc w:val="left"/>
              <w:rPr>
                <w:rFonts w:asciiTheme="minorEastAsia" w:hAnsiTheme="minorEastAsia"/>
                <w:sz w:val="18"/>
                <w:szCs w:val="18"/>
              </w:rPr>
            </w:pPr>
          </w:p>
        </w:tc>
        <w:tc>
          <w:tcPr>
            <w:tcW w:w="1616" w:type="dxa"/>
            <w:vAlign w:val="center"/>
          </w:tcPr>
          <w:p w:rsidR="005347F4" w:rsidRPr="00495D96" w:rsidRDefault="005347F4" w:rsidP="006F0DED">
            <w:pPr>
              <w:jc w:val="center"/>
              <w:rPr>
                <w:rFonts w:asciiTheme="minorEastAsia" w:hAnsiTheme="minorEastAsia"/>
                <w:sz w:val="18"/>
                <w:szCs w:val="18"/>
              </w:rPr>
            </w:pPr>
          </w:p>
        </w:tc>
        <w:tc>
          <w:tcPr>
            <w:tcW w:w="689" w:type="dxa"/>
            <w:vAlign w:val="center"/>
          </w:tcPr>
          <w:p w:rsidR="005347F4" w:rsidRPr="00495D96" w:rsidRDefault="005347F4" w:rsidP="006F0DED">
            <w:pPr>
              <w:jc w:val="center"/>
              <w:rPr>
                <w:rFonts w:asciiTheme="minorEastAsia" w:hAnsiTheme="minorEastAsia"/>
                <w:sz w:val="18"/>
                <w:szCs w:val="18"/>
              </w:rPr>
            </w:pPr>
          </w:p>
        </w:tc>
        <w:tc>
          <w:tcPr>
            <w:tcW w:w="672" w:type="dxa"/>
            <w:vAlign w:val="center"/>
          </w:tcPr>
          <w:p w:rsidR="005347F4" w:rsidRPr="00495D96"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4.7.1</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处理速度</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有纠纷与投诉处理机制，能按规定时间处理的，得</w:t>
            </w:r>
            <w:r w:rsidRPr="00C94C4D">
              <w:rPr>
                <w:rFonts w:hint="eastAsia"/>
                <w:sz w:val="18"/>
                <w:szCs w:val="18"/>
              </w:rPr>
              <w:t>20</w:t>
            </w:r>
            <w:r w:rsidRPr="00C94C4D">
              <w:rPr>
                <w:rFonts w:hint="eastAsia"/>
                <w:sz w:val="18"/>
                <w:szCs w:val="18"/>
              </w:rPr>
              <w:t>分；无纠纷与投诉处理机制，造成负面影响的，不得分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服务机构应提供纠纷与投诉处理机制规定及处理记录</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4</w:t>
            </w:r>
            <w:r w:rsidRPr="00C94C4D">
              <w:rPr>
                <w:sz w:val="18"/>
                <w:szCs w:val="18"/>
              </w:rPr>
              <w:t>.7.2</w:t>
            </w:r>
          </w:p>
        </w:tc>
        <w:tc>
          <w:tcPr>
            <w:tcW w:w="993" w:type="dxa"/>
            <w:vAlign w:val="center"/>
          </w:tcPr>
          <w:p w:rsidR="005347F4" w:rsidRPr="00C94C4D" w:rsidRDefault="005347F4" w:rsidP="006F0DED">
            <w:pPr>
              <w:jc w:val="center"/>
              <w:rPr>
                <w:sz w:val="18"/>
                <w:szCs w:val="18"/>
              </w:rPr>
            </w:pPr>
            <w:r w:rsidRPr="00C94C4D">
              <w:rPr>
                <w:rFonts w:hint="eastAsia"/>
                <w:sz w:val="18"/>
                <w:szCs w:val="18"/>
              </w:rPr>
              <w:t>办结率</w:t>
            </w:r>
          </w:p>
          <w:p w:rsidR="005347F4" w:rsidRPr="00C94C4D" w:rsidRDefault="005347F4" w:rsidP="006F0DED">
            <w:pPr>
              <w:jc w:val="center"/>
              <w:rPr>
                <w:rFonts w:asciiTheme="minorEastAsia" w:hAnsiTheme="minorEastAsia"/>
                <w:sz w:val="18"/>
                <w:szCs w:val="18"/>
              </w:rPr>
            </w:pP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服务机构、服务员、客户三方之间的纠纷和投诉事件的办结率达到</w:t>
            </w:r>
            <w:r w:rsidRPr="00C94C4D">
              <w:rPr>
                <w:rFonts w:hint="eastAsia"/>
                <w:sz w:val="18"/>
                <w:szCs w:val="18"/>
              </w:rPr>
              <w:t>100%</w:t>
            </w:r>
            <w:r w:rsidRPr="00C94C4D">
              <w:rPr>
                <w:rFonts w:hint="eastAsia"/>
                <w:sz w:val="18"/>
                <w:szCs w:val="18"/>
              </w:rPr>
              <w:t>的，得</w:t>
            </w:r>
            <w:r w:rsidRPr="00C94C4D">
              <w:rPr>
                <w:rFonts w:hint="eastAsia"/>
                <w:sz w:val="18"/>
                <w:szCs w:val="18"/>
              </w:rPr>
              <w:t>20</w:t>
            </w:r>
            <w:r w:rsidRPr="00C94C4D">
              <w:rPr>
                <w:rFonts w:hint="eastAsia"/>
                <w:sz w:val="18"/>
                <w:szCs w:val="18"/>
              </w:rPr>
              <w:t>分；达到</w:t>
            </w:r>
            <w:r w:rsidRPr="00C94C4D">
              <w:rPr>
                <w:rFonts w:hint="eastAsia"/>
                <w:sz w:val="18"/>
                <w:szCs w:val="18"/>
              </w:rPr>
              <w:t>95%</w:t>
            </w:r>
            <w:r w:rsidRPr="00C94C4D">
              <w:rPr>
                <w:rFonts w:hint="eastAsia"/>
                <w:sz w:val="18"/>
                <w:szCs w:val="18"/>
              </w:rPr>
              <w:t>的，得</w:t>
            </w:r>
            <w:r w:rsidRPr="00C94C4D">
              <w:rPr>
                <w:rFonts w:hint="eastAsia"/>
                <w:sz w:val="18"/>
                <w:szCs w:val="18"/>
              </w:rPr>
              <w:t>15</w:t>
            </w:r>
            <w:r w:rsidRPr="00C94C4D">
              <w:rPr>
                <w:rFonts w:hint="eastAsia"/>
                <w:sz w:val="18"/>
                <w:szCs w:val="18"/>
              </w:rPr>
              <w:t>分；达到</w:t>
            </w:r>
            <w:r w:rsidRPr="00C94C4D">
              <w:rPr>
                <w:sz w:val="18"/>
                <w:szCs w:val="18"/>
              </w:rPr>
              <w:t>90%</w:t>
            </w:r>
            <w:r w:rsidRPr="00C94C4D">
              <w:rPr>
                <w:rFonts w:hint="eastAsia"/>
                <w:sz w:val="18"/>
                <w:szCs w:val="18"/>
              </w:rPr>
              <w:t>的，得</w:t>
            </w:r>
            <w:r w:rsidRPr="00C94C4D">
              <w:rPr>
                <w:rFonts w:hint="eastAsia"/>
                <w:sz w:val="18"/>
                <w:szCs w:val="18"/>
              </w:rPr>
              <w:t>10</w:t>
            </w:r>
            <w:r w:rsidRPr="00C94C4D">
              <w:rPr>
                <w:rFonts w:hint="eastAsia"/>
                <w:sz w:val="18"/>
                <w:szCs w:val="18"/>
              </w:rPr>
              <w:t>分；在</w:t>
            </w:r>
            <w:r w:rsidRPr="00C94C4D">
              <w:rPr>
                <w:rFonts w:hint="eastAsia"/>
                <w:sz w:val="18"/>
                <w:szCs w:val="18"/>
              </w:rPr>
              <w:t>90%</w:t>
            </w:r>
            <w:r w:rsidRPr="00C94C4D">
              <w:rPr>
                <w:rFonts w:hint="eastAsia"/>
                <w:sz w:val="18"/>
                <w:szCs w:val="18"/>
              </w:rPr>
              <w:t>以下的，不得分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服务机构应提供纠纷和投诉记录和处理结果记录</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4.7.3</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处理满意度</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20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对和纠纷和投诉处理意见的满意度达到</w:t>
            </w:r>
            <w:r w:rsidRPr="00C94C4D">
              <w:rPr>
                <w:rFonts w:hint="eastAsia"/>
                <w:sz w:val="18"/>
                <w:szCs w:val="18"/>
              </w:rPr>
              <w:t>95%</w:t>
            </w:r>
            <w:r w:rsidRPr="00C94C4D">
              <w:rPr>
                <w:rFonts w:hint="eastAsia"/>
                <w:sz w:val="18"/>
                <w:szCs w:val="18"/>
              </w:rPr>
              <w:t>的，得</w:t>
            </w:r>
            <w:proofErr w:type="gramStart"/>
            <w:r w:rsidRPr="00C94C4D">
              <w:rPr>
                <w:rFonts w:hint="eastAsia"/>
                <w:sz w:val="18"/>
                <w:szCs w:val="18"/>
              </w:rPr>
              <w:t>得</w:t>
            </w:r>
            <w:proofErr w:type="gramEnd"/>
            <w:r w:rsidRPr="00C94C4D">
              <w:rPr>
                <w:rFonts w:hint="eastAsia"/>
                <w:sz w:val="18"/>
                <w:szCs w:val="18"/>
              </w:rPr>
              <w:t>20</w:t>
            </w:r>
            <w:r w:rsidRPr="00C94C4D">
              <w:rPr>
                <w:rFonts w:hint="eastAsia"/>
                <w:sz w:val="18"/>
                <w:szCs w:val="18"/>
              </w:rPr>
              <w:t>分，达到</w:t>
            </w:r>
            <w:r w:rsidRPr="00C94C4D">
              <w:rPr>
                <w:rFonts w:hint="eastAsia"/>
                <w:sz w:val="18"/>
                <w:szCs w:val="18"/>
              </w:rPr>
              <w:t>90%</w:t>
            </w:r>
            <w:r w:rsidRPr="00C94C4D">
              <w:rPr>
                <w:rFonts w:hint="eastAsia"/>
                <w:sz w:val="18"/>
                <w:szCs w:val="18"/>
              </w:rPr>
              <w:t>的，得</w:t>
            </w:r>
            <w:r w:rsidRPr="00C94C4D">
              <w:rPr>
                <w:rFonts w:hint="eastAsia"/>
                <w:sz w:val="18"/>
                <w:szCs w:val="18"/>
              </w:rPr>
              <w:t>10</w:t>
            </w:r>
            <w:r w:rsidRPr="00C94C4D">
              <w:rPr>
                <w:rFonts w:hint="eastAsia"/>
                <w:sz w:val="18"/>
                <w:szCs w:val="18"/>
              </w:rPr>
              <w:t>分，在</w:t>
            </w:r>
            <w:r w:rsidRPr="00C94C4D">
              <w:rPr>
                <w:rFonts w:hint="eastAsia"/>
                <w:sz w:val="18"/>
                <w:szCs w:val="18"/>
              </w:rPr>
              <w:t>90%</w:t>
            </w:r>
            <w:r w:rsidRPr="00C94C4D">
              <w:rPr>
                <w:rFonts w:hint="eastAsia"/>
                <w:sz w:val="18"/>
                <w:szCs w:val="18"/>
              </w:rPr>
              <w:t>以下的，不得分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服务机构应提供纠纷和投诉处理意见的满意度调查表</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4.8</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考核评价</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建立了各岗位考核、评价和奖惩机制，并有效实施，有相应记录的，得</w:t>
            </w:r>
            <w:r w:rsidRPr="00C94C4D">
              <w:rPr>
                <w:rFonts w:hint="eastAsia"/>
                <w:sz w:val="18"/>
                <w:szCs w:val="18"/>
              </w:rPr>
              <w:t>30</w:t>
            </w:r>
            <w:r w:rsidRPr="00C94C4D">
              <w:rPr>
                <w:rFonts w:hint="eastAsia"/>
                <w:sz w:val="18"/>
                <w:szCs w:val="18"/>
              </w:rPr>
              <w:t>分；有奖惩机制，实施不到位的，得</w:t>
            </w:r>
            <w:r w:rsidRPr="00C94C4D">
              <w:rPr>
                <w:rFonts w:hint="eastAsia"/>
                <w:sz w:val="18"/>
                <w:szCs w:val="18"/>
              </w:rPr>
              <w:t>15</w:t>
            </w:r>
            <w:r w:rsidRPr="00C94C4D">
              <w:rPr>
                <w:rFonts w:hint="eastAsia"/>
                <w:sz w:val="18"/>
                <w:szCs w:val="18"/>
              </w:rPr>
              <w:t>分；无奖惩机制的，不得分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服务机构应提供考核、评价和奖惩办法及实施记录</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C94C4D" w:rsidTr="006F0DED">
        <w:trPr>
          <w:trHeight w:val="283"/>
          <w:jc w:val="center"/>
        </w:trPr>
        <w:tc>
          <w:tcPr>
            <w:tcW w:w="675" w:type="dxa"/>
            <w:vAlign w:val="center"/>
          </w:tcPr>
          <w:p w:rsidR="005347F4" w:rsidRPr="00C94C4D" w:rsidRDefault="005347F4" w:rsidP="006F0DED">
            <w:pPr>
              <w:jc w:val="center"/>
              <w:rPr>
                <w:rFonts w:asciiTheme="minorEastAsia" w:hAnsiTheme="minorEastAsia"/>
                <w:sz w:val="18"/>
                <w:szCs w:val="18"/>
              </w:rPr>
            </w:pPr>
            <w:r w:rsidRPr="00C94C4D">
              <w:rPr>
                <w:sz w:val="18"/>
                <w:szCs w:val="18"/>
              </w:rPr>
              <w:t>4.9</w:t>
            </w:r>
          </w:p>
        </w:tc>
        <w:tc>
          <w:tcPr>
            <w:tcW w:w="99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持续改进</w:t>
            </w:r>
          </w:p>
        </w:tc>
        <w:tc>
          <w:tcPr>
            <w:tcW w:w="613" w:type="dxa"/>
            <w:vAlign w:val="center"/>
          </w:tcPr>
          <w:p w:rsidR="005347F4" w:rsidRPr="00C94C4D" w:rsidRDefault="005347F4" w:rsidP="006F0DED">
            <w:pPr>
              <w:jc w:val="center"/>
              <w:rPr>
                <w:rFonts w:asciiTheme="minorEastAsia" w:hAnsiTheme="minorEastAsia"/>
                <w:sz w:val="18"/>
                <w:szCs w:val="18"/>
              </w:rPr>
            </w:pPr>
            <w:r w:rsidRPr="00C94C4D">
              <w:rPr>
                <w:rFonts w:asciiTheme="minorEastAsia" w:hAnsiTheme="minorEastAsia" w:hint="eastAsia"/>
                <w:sz w:val="18"/>
                <w:szCs w:val="18"/>
              </w:rPr>
              <w:t>30</w:t>
            </w:r>
          </w:p>
        </w:tc>
        <w:tc>
          <w:tcPr>
            <w:tcW w:w="4044" w:type="dxa"/>
            <w:vAlign w:val="center"/>
          </w:tcPr>
          <w:p w:rsidR="005347F4" w:rsidRPr="00C94C4D" w:rsidRDefault="005347F4" w:rsidP="006F0DED">
            <w:pPr>
              <w:jc w:val="left"/>
              <w:rPr>
                <w:rFonts w:asciiTheme="minorEastAsia" w:hAnsiTheme="minorEastAsia"/>
                <w:sz w:val="18"/>
                <w:szCs w:val="18"/>
              </w:rPr>
            </w:pPr>
            <w:r w:rsidRPr="00C94C4D">
              <w:rPr>
                <w:rFonts w:hint="eastAsia"/>
                <w:sz w:val="18"/>
                <w:szCs w:val="18"/>
              </w:rPr>
              <w:t>在考核评价中发现的</w:t>
            </w:r>
            <w:r>
              <w:rPr>
                <w:rFonts w:hint="eastAsia"/>
                <w:sz w:val="18"/>
                <w:szCs w:val="18"/>
              </w:rPr>
              <w:t>问</w:t>
            </w:r>
            <w:r w:rsidRPr="00C94C4D">
              <w:rPr>
                <w:rFonts w:hint="eastAsia"/>
                <w:sz w:val="18"/>
                <w:szCs w:val="18"/>
              </w:rPr>
              <w:t>题，采取有效的整改措施，</w:t>
            </w:r>
            <w:proofErr w:type="gramStart"/>
            <w:r w:rsidRPr="00C94C4D">
              <w:rPr>
                <w:rFonts w:hint="eastAsia"/>
                <w:sz w:val="18"/>
                <w:szCs w:val="18"/>
              </w:rPr>
              <w:t>间题得到</w:t>
            </w:r>
            <w:proofErr w:type="gramEnd"/>
            <w:r w:rsidRPr="00C94C4D">
              <w:rPr>
                <w:rFonts w:hint="eastAsia"/>
                <w:sz w:val="18"/>
                <w:szCs w:val="18"/>
              </w:rPr>
              <w:t>有效解决，有相应记录的，得</w:t>
            </w:r>
            <w:r w:rsidRPr="00C94C4D">
              <w:rPr>
                <w:rFonts w:hint="eastAsia"/>
                <w:sz w:val="18"/>
                <w:szCs w:val="18"/>
              </w:rPr>
              <w:t>30</w:t>
            </w:r>
            <w:r w:rsidRPr="00C94C4D">
              <w:rPr>
                <w:rFonts w:hint="eastAsia"/>
                <w:sz w:val="18"/>
                <w:szCs w:val="18"/>
              </w:rPr>
              <w:t>分；对发现的问题未做处理的，不得分</w:t>
            </w:r>
          </w:p>
        </w:tc>
        <w:tc>
          <w:tcPr>
            <w:tcW w:w="1616" w:type="dxa"/>
            <w:vAlign w:val="center"/>
          </w:tcPr>
          <w:p w:rsidR="005347F4" w:rsidRPr="00C94C4D" w:rsidRDefault="005347F4" w:rsidP="006F0DED">
            <w:pPr>
              <w:jc w:val="center"/>
              <w:rPr>
                <w:rFonts w:asciiTheme="minorEastAsia" w:hAnsiTheme="minorEastAsia"/>
                <w:sz w:val="18"/>
                <w:szCs w:val="18"/>
              </w:rPr>
            </w:pPr>
            <w:r w:rsidRPr="00C94C4D">
              <w:rPr>
                <w:rFonts w:hint="eastAsia"/>
                <w:sz w:val="18"/>
                <w:szCs w:val="18"/>
              </w:rPr>
              <w:t>服务机构应提供整改措施及整改记录</w:t>
            </w:r>
          </w:p>
        </w:tc>
        <w:tc>
          <w:tcPr>
            <w:tcW w:w="689" w:type="dxa"/>
            <w:vAlign w:val="center"/>
          </w:tcPr>
          <w:p w:rsidR="005347F4" w:rsidRPr="00C94C4D" w:rsidRDefault="005347F4" w:rsidP="006F0DED">
            <w:pPr>
              <w:jc w:val="center"/>
              <w:rPr>
                <w:rFonts w:asciiTheme="minorEastAsia" w:hAnsiTheme="minorEastAsia"/>
                <w:sz w:val="18"/>
                <w:szCs w:val="18"/>
              </w:rPr>
            </w:pPr>
          </w:p>
        </w:tc>
        <w:tc>
          <w:tcPr>
            <w:tcW w:w="672" w:type="dxa"/>
            <w:vAlign w:val="center"/>
          </w:tcPr>
          <w:p w:rsidR="005347F4" w:rsidRPr="00C94C4D" w:rsidRDefault="005347F4" w:rsidP="006F0DED">
            <w:pPr>
              <w:jc w:val="center"/>
              <w:rPr>
                <w:rFonts w:asciiTheme="minorEastAsia" w:hAnsiTheme="minorEastAsia"/>
                <w:sz w:val="18"/>
                <w:szCs w:val="18"/>
              </w:rPr>
            </w:pPr>
          </w:p>
        </w:tc>
      </w:tr>
      <w:tr w:rsidR="005347F4" w:rsidRPr="00495D96" w:rsidTr="006F0DED">
        <w:trPr>
          <w:trHeight w:val="273"/>
          <w:jc w:val="center"/>
        </w:trPr>
        <w:tc>
          <w:tcPr>
            <w:tcW w:w="675" w:type="dxa"/>
            <w:vAlign w:val="center"/>
          </w:tcPr>
          <w:p w:rsidR="005347F4" w:rsidRPr="00495D96" w:rsidRDefault="005347F4" w:rsidP="006F0DED">
            <w:pPr>
              <w:jc w:val="center"/>
              <w:rPr>
                <w:b/>
                <w:sz w:val="18"/>
                <w:szCs w:val="18"/>
              </w:rPr>
            </w:pPr>
            <w:r w:rsidRPr="00495D96">
              <w:rPr>
                <w:rFonts w:hint="eastAsia"/>
                <w:b/>
                <w:sz w:val="18"/>
                <w:szCs w:val="18"/>
              </w:rPr>
              <w:t>合计</w:t>
            </w:r>
          </w:p>
        </w:tc>
        <w:tc>
          <w:tcPr>
            <w:tcW w:w="993" w:type="dxa"/>
            <w:vAlign w:val="center"/>
          </w:tcPr>
          <w:p w:rsidR="005347F4" w:rsidRPr="00495D96" w:rsidRDefault="005347F4" w:rsidP="006F0DED">
            <w:pPr>
              <w:jc w:val="center"/>
              <w:rPr>
                <w:rFonts w:asciiTheme="minorEastAsia" w:hAnsiTheme="minorEastAsia"/>
                <w:b/>
                <w:sz w:val="18"/>
                <w:szCs w:val="18"/>
              </w:rPr>
            </w:pPr>
          </w:p>
        </w:tc>
        <w:tc>
          <w:tcPr>
            <w:tcW w:w="613" w:type="dxa"/>
            <w:vAlign w:val="center"/>
          </w:tcPr>
          <w:p w:rsidR="005347F4" w:rsidRPr="00495D96" w:rsidRDefault="005347F4" w:rsidP="006F0DED">
            <w:pPr>
              <w:jc w:val="center"/>
              <w:rPr>
                <w:rFonts w:asciiTheme="minorEastAsia" w:hAnsiTheme="minorEastAsia"/>
                <w:b/>
                <w:sz w:val="18"/>
                <w:szCs w:val="18"/>
              </w:rPr>
            </w:pPr>
            <w:r w:rsidRPr="00495D96">
              <w:rPr>
                <w:rFonts w:asciiTheme="minorEastAsia" w:hAnsiTheme="minorEastAsia" w:hint="eastAsia"/>
                <w:b/>
                <w:sz w:val="18"/>
                <w:szCs w:val="18"/>
              </w:rPr>
              <w:t>1000</w:t>
            </w:r>
          </w:p>
        </w:tc>
        <w:tc>
          <w:tcPr>
            <w:tcW w:w="4044" w:type="dxa"/>
            <w:vAlign w:val="center"/>
          </w:tcPr>
          <w:p w:rsidR="005347F4" w:rsidRPr="00495D96" w:rsidRDefault="005347F4" w:rsidP="006F0DED">
            <w:pPr>
              <w:jc w:val="left"/>
              <w:rPr>
                <w:b/>
                <w:sz w:val="18"/>
                <w:szCs w:val="18"/>
              </w:rPr>
            </w:pPr>
          </w:p>
        </w:tc>
        <w:tc>
          <w:tcPr>
            <w:tcW w:w="1616" w:type="dxa"/>
            <w:vAlign w:val="center"/>
          </w:tcPr>
          <w:p w:rsidR="005347F4" w:rsidRPr="00495D96" w:rsidRDefault="005347F4" w:rsidP="006F0DED">
            <w:pPr>
              <w:jc w:val="center"/>
              <w:rPr>
                <w:b/>
                <w:sz w:val="18"/>
                <w:szCs w:val="18"/>
              </w:rPr>
            </w:pPr>
          </w:p>
        </w:tc>
        <w:tc>
          <w:tcPr>
            <w:tcW w:w="689" w:type="dxa"/>
            <w:vAlign w:val="center"/>
          </w:tcPr>
          <w:p w:rsidR="005347F4" w:rsidRPr="00495D96" w:rsidRDefault="005347F4" w:rsidP="006F0DED">
            <w:pPr>
              <w:jc w:val="center"/>
              <w:rPr>
                <w:rFonts w:asciiTheme="minorEastAsia" w:hAnsiTheme="minorEastAsia"/>
                <w:b/>
                <w:sz w:val="18"/>
                <w:szCs w:val="18"/>
              </w:rPr>
            </w:pPr>
          </w:p>
        </w:tc>
        <w:tc>
          <w:tcPr>
            <w:tcW w:w="672" w:type="dxa"/>
            <w:vAlign w:val="center"/>
          </w:tcPr>
          <w:p w:rsidR="005347F4" w:rsidRPr="00495D96" w:rsidRDefault="005347F4" w:rsidP="006F0DED">
            <w:pPr>
              <w:jc w:val="center"/>
              <w:rPr>
                <w:rFonts w:asciiTheme="minorEastAsia" w:hAnsiTheme="minorEastAsia"/>
                <w:b/>
                <w:sz w:val="18"/>
                <w:szCs w:val="18"/>
              </w:rPr>
            </w:pPr>
          </w:p>
        </w:tc>
      </w:tr>
    </w:tbl>
    <w:p w:rsidR="00420B53" w:rsidRDefault="00420B53" w:rsidP="005347F4">
      <w:pPr>
        <w:spacing w:line="20" w:lineRule="exact"/>
      </w:pPr>
    </w:p>
    <w:sectPr w:rsidR="00420B53" w:rsidSect="005347F4">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47F4"/>
    <w:rsid w:val="00420B53"/>
    <w:rsid w:val="00534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7F4"/>
    <w:pPr>
      <w:widowControl w:val="0"/>
      <w:jc w:val="both"/>
    </w:pPr>
  </w:style>
  <w:style w:type="paragraph" w:styleId="2">
    <w:name w:val="heading 2"/>
    <w:basedOn w:val="a"/>
    <w:link w:val="2Char"/>
    <w:uiPriority w:val="9"/>
    <w:qFormat/>
    <w:rsid w:val="005347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347F4"/>
    <w:rPr>
      <w:rFonts w:ascii="宋体" w:eastAsia="宋体" w:hAnsi="宋体" w:cs="宋体"/>
      <w:b/>
      <w:bCs/>
      <w:kern w:val="0"/>
      <w:sz w:val="36"/>
      <w:szCs w:val="36"/>
    </w:rPr>
  </w:style>
  <w:style w:type="table" w:styleId="a3">
    <w:name w:val="Table Grid"/>
    <w:basedOn w:val="a1"/>
    <w:uiPriority w:val="59"/>
    <w:rsid w:val="005347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3892</Characters>
  <Application>Microsoft Office Word</Application>
  <DocSecurity>0</DocSecurity>
  <Lines>32</Lines>
  <Paragraphs>9</Paragraphs>
  <ScaleCrop>false</ScaleCrop>
  <Company>china</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2020-05-27T11:18:00Z</dcterms:created>
  <dcterms:modified xsi:type="dcterms:W3CDTF">2020-05-27T11:19:00Z</dcterms:modified>
</cp:coreProperties>
</file>